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000"/>
      </w:tblPr>
      <w:tblGrid>
        <w:gridCol w:w="3261"/>
        <w:gridCol w:w="5811"/>
      </w:tblGrid>
      <w:tr w:rsidR="00655903" w:rsidRPr="007102E6" w:rsidTr="00497718">
        <w:trPr>
          <w:trHeight w:val="993"/>
        </w:trPr>
        <w:tc>
          <w:tcPr>
            <w:tcW w:w="3261" w:type="dxa"/>
          </w:tcPr>
          <w:p w:rsidR="00655903" w:rsidRPr="00D43D52" w:rsidRDefault="00655903" w:rsidP="00497718">
            <w:pPr>
              <w:ind w:right="-113"/>
              <w:jc w:val="center"/>
              <w:rPr>
                <w:b/>
                <w:bCs/>
                <w:sz w:val="26"/>
              </w:rPr>
            </w:pPr>
            <w:r w:rsidRPr="00D43D52">
              <w:rPr>
                <w:b/>
                <w:bCs/>
                <w:sz w:val="26"/>
              </w:rPr>
              <w:t>ỦY BAN NHÂN DÂN</w:t>
            </w:r>
          </w:p>
          <w:p w:rsidR="00655903" w:rsidRPr="007102E6" w:rsidRDefault="00DE553E" w:rsidP="00497718">
            <w:pPr>
              <w:ind w:right="-113"/>
              <w:jc w:val="center"/>
            </w:pPr>
            <w:r w:rsidRPr="00DE553E">
              <w:rPr>
                <w:noProof/>
                <w:sz w:val="26"/>
              </w:rPr>
              <w:pict>
                <v:line id="Line 2" o:spid="_x0000_s1026" style="position:absolute;left:0;text-align:left;z-index:251664896;visibility:visible;mso-wrap-distance-top:-3e-5mm;mso-wrap-distance-bottom:-3e-5mm" from="42.3pt,16.85pt" to="109.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zf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M6nT/kUNKODKyHFkGes85+47lAwSiyBcsQlp63zgQcphpBwjdIbIWXU&#10;WirUl3gxzacxwWkpWHCGMGcP+0padCJhWuIXiwLPY5jVR8UiWMsJW99sT4S82nC5VAEPKgE6N+s6&#10;Dj8W6WI9X88no0k+W48maV2PPm6qyWi2yZ6m9Ye6qursZ6CWTYpWMMZVYDeMZjb5O+lvj+Q6VPfh&#10;vLcheYse+wVkh38kHaUM6l3nYK/ZZWcHiWEaY/Dt5YRxf9yD/fi+V78AAAD//wMAUEsDBBQABgAI&#10;AAAAIQCh/cYW3AAAAAgBAAAPAAAAZHJzL2Rvd25yZXYueG1sTI/BTsMwEETvSPyDtUhcKuo0QaWE&#10;OBUCcuNCAXHdxksSEa/T2G0DX88iDnDcmdHsm2I9uV4daAydZwOLeQKKuPa248bAy3N1sQIVIrLF&#10;3jMZ+KQA6/L0pMDc+iM/0WETGyUlHHI00MY45FqHuiWHYe4HYvHe/egwyjk22o54lHLX6zRJltph&#10;x/KhxYHuWqo/NntnIFSvtKu+ZvUsecsaT+nu/vEBjTk/m25vQEWa4l8YfvAFHUph2vo926B6A6vL&#10;pSQNZNkVKPHTxbUI219Bl4X+P6D8BgAA//8DAFBLAQItABQABgAIAAAAIQC2gziS/gAAAOEBAAAT&#10;AAAAAAAAAAAAAAAAAAAAAABbQ29udGVudF9UeXBlc10ueG1sUEsBAi0AFAAGAAgAAAAhADj9If/W&#10;AAAAlAEAAAsAAAAAAAAAAAAAAAAALwEAAF9yZWxzLy5yZWxzUEsBAi0AFAAGAAgAAAAhAMbHzN8R&#10;AgAAJwQAAA4AAAAAAAAAAAAAAAAALgIAAGRycy9lMm9Eb2MueG1sUEsBAi0AFAAGAAgAAAAhAKH9&#10;xhbcAAAACAEAAA8AAAAAAAAAAAAAAAAAawQAAGRycy9kb3ducmV2LnhtbFBLBQYAAAAABAAEAPMA&#10;AAB0BQAAAAA=&#10;"/>
              </w:pict>
            </w:r>
            <w:r w:rsidR="00655903" w:rsidRPr="00D43D52">
              <w:rPr>
                <w:b/>
                <w:bCs/>
                <w:sz w:val="26"/>
              </w:rPr>
              <w:t>THÀNH PHỐ HÀ NỘI</w:t>
            </w:r>
          </w:p>
        </w:tc>
        <w:tc>
          <w:tcPr>
            <w:tcW w:w="5811" w:type="dxa"/>
          </w:tcPr>
          <w:p w:rsidR="00655903" w:rsidRPr="00733ADC" w:rsidRDefault="00655903" w:rsidP="00497718">
            <w:pPr>
              <w:ind w:right="-113"/>
              <w:jc w:val="center"/>
              <w:rPr>
                <w:rFonts w:ascii="Times New Roman Bold" w:hAnsi="Times New Roman Bold"/>
                <w:b/>
                <w:sz w:val="26"/>
              </w:rPr>
            </w:pPr>
            <w:r w:rsidRPr="00733ADC">
              <w:rPr>
                <w:rFonts w:ascii="Times New Roman Bold" w:hAnsi="Times New Roman Bold"/>
                <w:b/>
                <w:sz w:val="26"/>
              </w:rPr>
              <w:t>CỘNG HÒA XÃ HỘI CHỦ NGHĨA VIỆT NAM</w:t>
            </w:r>
          </w:p>
          <w:p w:rsidR="00655903" w:rsidRPr="00733ADC" w:rsidRDefault="00655903" w:rsidP="00497718">
            <w:pPr>
              <w:ind w:right="-113"/>
              <w:jc w:val="center"/>
              <w:rPr>
                <w:rFonts w:ascii="Times New Roman Bold" w:hAnsi="Times New Roman Bold"/>
                <w:b/>
                <w:sz w:val="28"/>
                <w:szCs w:val="28"/>
              </w:rPr>
            </w:pPr>
            <w:r w:rsidRPr="00733ADC">
              <w:rPr>
                <w:rFonts w:ascii="Times New Roman Bold" w:hAnsi="Times New Roman Bold"/>
                <w:b/>
                <w:sz w:val="28"/>
                <w:szCs w:val="28"/>
              </w:rPr>
              <w:t>Độc lập - Tự do - Hạnh phúc</w:t>
            </w:r>
          </w:p>
          <w:p w:rsidR="00655903" w:rsidRPr="004130AF" w:rsidRDefault="00DE553E" w:rsidP="00497718">
            <w:pPr>
              <w:ind w:right="-113"/>
              <w:jc w:val="center"/>
              <w:rPr>
                <w:b/>
              </w:rPr>
            </w:pPr>
            <w:r w:rsidRPr="00DE553E">
              <w:rPr>
                <w:noProof/>
              </w:rPr>
              <w:pict>
                <v:line id="Line 3" o:spid="_x0000_s1028" style="position:absolute;left:0;text-align:left;z-index:251665920;visibility:visible;mso-wrap-distance-top:-3e-5mm;mso-wrap-distance-bottom:-3e-5mm" from="57pt,.8pt" to="22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cT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yOsmw8zyYY0ZsvIcUt0VjnP3PdoWCUWALnCEyOG+cDEVLcQsI9Sq+F&#10;lFFsqVBf4vlkNIkJTkvBgjOEObvfVdKiIwnjEr9YFXgew6w+KBbBWk7Y6mp7IuTFhsulCnhQCtC5&#10;Wpd5+DFP56vZapYP8tF0NcjTuh58Wlf5YLrOnib1uK6qOvsZqGV50QrGuArsbrOZ5X+n/fWVXKbq&#10;Pp33NiTv0WO/gOztH0lHLYN8l0HYaXbe2pvGMI4x+Pp0wrw/7sF+fODLXwAAAP//AwBQSwMEFAAG&#10;AAgAAAAhAMxXP37bAAAABwEAAA8AAABkcnMvZG93bnJldi54bWxMj8FOwzAMhu9IvENkJC4TSzeq&#10;apSmEwJ648Jg4uo1pq1onK7JtsLTY7jAzZ9+6/fnYj25Xh1pDJ1nA4t5Aoq49rbjxsDrS3W1AhUi&#10;ssXeMxn4pADr8vyswNz6Ez/TcRMbJSUccjTQxjjkWoe6JYdh7gdiyd796DAKjo22I56k3PV6mSSZ&#10;dtixXGhxoPuW6o/NwRkI1Zb21desniVv142n5f7h6RGNubyY7m5BRZri3zL86Is6lOK08we2QfXC&#10;i1R+iTJkoCRP0+wG1O6XdVno//7lNwAAAP//AwBQSwECLQAUAAYACAAAACEAtoM4kv4AAADhAQAA&#10;EwAAAAAAAAAAAAAAAAAAAAAAW0NvbnRlbnRfVHlwZXNdLnhtbFBLAQItABQABgAIAAAAIQA4/SH/&#10;1gAAAJQBAAALAAAAAAAAAAAAAAAAAC8BAABfcmVscy8ucmVsc1BLAQItABQABgAIAAAAIQAA9QcT&#10;EwIAACgEAAAOAAAAAAAAAAAAAAAAAC4CAABkcnMvZTJvRG9jLnhtbFBLAQItABQABgAIAAAAIQDM&#10;Vz9+2wAAAAcBAAAPAAAAAAAAAAAAAAAAAG0EAABkcnMvZG93bnJldi54bWxQSwUGAAAAAAQABADz&#10;AAAAdQUAAAAA&#10;"/>
              </w:pict>
            </w:r>
          </w:p>
        </w:tc>
      </w:tr>
      <w:tr w:rsidR="00655903" w:rsidRPr="007102E6" w:rsidTr="00497718">
        <w:trPr>
          <w:trHeight w:val="424"/>
        </w:trPr>
        <w:tc>
          <w:tcPr>
            <w:tcW w:w="3261" w:type="dxa"/>
          </w:tcPr>
          <w:p w:rsidR="00655903" w:rsidRPr="00D43D52" w:rsidRDefault="00655903" w:rsidP="00497718">
            <w:pPr>
              <w:ind w:right="-113"/>
              <w:jc w:val="center"/>
              <w:rPr>
                <w:b/>
                <w:bCs/>
                <w:sz w:val="26"/>
              </w:rPr>
            </w:pPr>
            <w:r w:rsidRPr="00695A14">
              <w:rPr>
                <w:sz w:val="26"/>
                <w:szCs w:val="28"/>
              </w:rPr>
              <w:t xml:space="preserve">Số:         </w:t>
            </w:r>
            <w:r w:rsidR="00BB522C">
              <w:rPr>
                <w:sz w:val="26"/>
                <w:szCs w:val="28"/>
              </w:rPr>
              <w:t xml:space="preserve">    </w:t>
            </w:r>
            <w:r w:rsidRPr="00695A14">
              <w:rPr>
                <w:sz w:val="26"/>
                <w:szCs w:val="28"/>
              </w:rPr>
              <w:t>/TTr-</w:t>
            </w:r>
            <w:r>
              <w:rPr>
                <w:sz w:val="26"/>
                <w:szCs w:val="28"/>
              </w:rPr>
              <w:t>UBND</w:t>
            </w:r>
          </w:p>
        </w:tc>
        <w:tc>
          <w:tcPr>
            <w:tcW w:w="5811" w:type="dxa"/>
          </w:tcPr>
          <w:p w:rsidR="00655903" w:rsidRPr="00733ADC" w:rsidRDefault="00655903" w:rsidP="00497718">
            <w:pPr>
              <w:ind w:right="-113"/>
              <w:jc w:val="center"/>
              <w:rPr>
                <w:rFonts w:ascii="Times New Roman Bold" w:hAnsi="Times New Roman Bold"/>
                <w:b/>
                <w:sz w:val="26"/>
              </w:rPr>
            </w:pPr>
            <w:r w:rsidRPr="007102E6">
              <w:rPr>
                <w:i/>
                <w:sz w:val="28"/>
                <w:szCs w:val="28"/>
              </w:rPr>
              <w:t xml:space="preserve">Hà Nội, </w:t>
            </w:r>
            <w:r>
              <w:rPr>
                <w:i/>
                <w:sz w:val="28"/>
                <w:szCs w:val="28"/>
              </w:rPr>
              <w:t>ngày        tháng        năm 202</w:t>
            </w:r>
            <w:r w:rsidR="00495837">
              <w:rPr>
                <w:i/>
                <w:sz w:val="28"/>
                <w:szCs w:val="28"/>
              </w:rPr>
              <w:t>5</w:t>
            </w:r>
          </w:p>
        </w:tc>
      </w:tr>
    </w:tbl>
    <w:tbl>
      <w:tblPr>
        <w:tblStyle w:val="TableGrid"/>
        <w:tblW w:w="0" w:type="auto"/>
        <w:tblInd w:w="675" w:type="dxa"/>
        <w:tblLook w:val="04A0"/>
      </w:tblPr>
      <w:tblGrid>
        <w:gridCol w:w="1985"/>
      </w:tblGrid>
      <w:tr w:rsidR="009F5F57" w:rsidTr="009F5F57">
        <w:tc>
          <w:tcPr>
            <w:tcW w:w="1985" w:type="dxa"/>
          </w:tcPr>
          <w:p w:rsidR="009F5F57" w:rsidRDefault="009F5F57" w:rsidP="00E53063">
            <w:pPr>
              <w:jc w:val="center"/>
              <w:rPr>
                <w:b/>
                <w:sz w:val="28"/>
                <w:szCs w:val="28"/>
              </w:rPr>
            </w:pPr>
            <w:r>
              <w:rPr>
                <w:b/>
                <w:sz w:val="28"/>
                <w:szCs w:val="28"/>
              </w:rPr>
              <w:t>DỰ THẢO</w:t>
            </w:r>
          </w:p>
        </w:tc>
      </w:tr>
    </w:tbl>
    <w:p w:rsidR="00655903" w:rsidRPr="00CF18C2" w:rsidRDefault="00655903" w:rsidP="00E53063">
      <w:pPr>
        <w:jc w:val="center"/>
        <w:rPr>
          <w:b/>
          <w:sz w:val="28"/>
          <w:szCs w:val="28"/>
        </w:rPr>
      </w:pPr>
      <w:r>
        <w:rPr>
          <w:b/>
          <w:sz w:val="28"/>
          <w:szCs w:val="28"/>
        </w:rPr>
        <w:t>T</w:t>
      </w:r>
      <w:r w:rsidRPr="00CF18C2">
        <w:rPr>
          <w:b/>
          <w:sz w:val="28"/>
          <w:szCs w:val="28"/>
        </w:rPr>
        <w:t xml:space="preserve">Ờ TRÌNH </w:t>
      </w:r>
    </w:p>
    <w:p w:rsidR="00296F18" w:rsidRDefault="00296F18" w:rsidP="00296F18">
      <w:pPr>
        <w:jc w:val="center"/>
        <w:outlineLvl w:val="0"/>
        <w:rPr>
          <w:rFonts w:ascii="Times New Roman Bold" w:hAnsi="Times New Roman Bold"/>
          <w:b/>
          <w:sz w:val="28"/>
          <w:szCs w:val="28"/>
        </w:rPr>
      </w:pPr>
      <w:r>
        <w:rPr>
          <w:rFonts w:ascii="Times New Roman Bold" w:hAnsi="Times New Roman Bold"/>
          <w:b/>
          <w:sz w:val="28"/>
          <w:szCs w:val="28"/>
        </w:rPr>
        <w:t xml:space="preserve">Dự thảo </w:t>
      </w:r>
      <w:r w:rsidR="00655903">
        <w:rPr>
          <w:rFonts w:ascii="Times New Roman Bold" w:hAnsi="Times New Roman Bold"/>
          <w:b/>
          <w:sz w:val="28"/>
          <w:szCs w:val="28"/>
        </w:rPr>
        <w:t xml:space="preserve">Nghị quyết </w:t>
      </w:r>
      <w:r w:rsidR="002E5451">
        <w:rPr>
          <w:rFonts w:ascii="Times New Roman Bold" w:hAnsi="Times New Roman Bold"/>
          <w:b/>
          <w:sz w:val="28"/>
          <w:szCs w:val="28"/>
        </w:rPr>
        <w:t>của Hội đồng nhân dân Thành phố</w:t>
      </w:r>
      <w:r w:rsidR="00E53063">
        <w:rPr>
          <w:rFonts w:ascii="Times New Roman Bold" w:hAnsi="Times New Roman Bold"/>
          <w:b/>
          <w:sz w:val="28"/>
          <w:szCs w:val="28"/>
        </w:rPr>
        <w:t xml:space="preserve"> </w:t>
      </w:r>
    </w:p>
    <w:p w:rsidR="00296F18" w:rsidRDefault="00342BA5" w:rsidP="00296F18">
      <w:pPr>
        <w:jc w:val="center"/>
        <w:outlineLvl w:val="0"/>
        <w:rPr>
          <w:b/>
          <w:color w:val="000000"/>
          <w:spacing w:val="-6"/>
          <w:sz w:val="28"/>
          <w:szCs w:val="28"/>
          <w:lang w:val="ms-MY"/>
        </w:rPr>
      </w:pPr>
      <w:r>
        <w:rPr>
          <w:rFonts w:ascii="Times New Roman Bold" w:hAnsi="Times New Roman Bold"/>
          <w:b/>
          <w:sz w:val="28"/>
          <w:szCs w:val="28"/>
        </w:rPr>
        <w:t>q</w:t>
      </w:r>
      <w:r w:rsidRPr="00E15C71">
        <w:rPr>
          <w:rFonts w:ascii="Times New Roman Bold" w:hAnsi="Times New Roman Bold"/>
          <w:b/>
          <w:sz w:val="28"/>
          <w:szCs w:val="28"/>
        </w:rPr>
        <w:t xml:space="preserve">uy định </w:t>
      </w:r>
      <w:r w:rsidR="00495837">
        <w:rPr>
          <w:b/>
          <w:color w:val="000000"/>
          <w:spacing w:val="-6"/>
          <w:sz w:val="28"/>
          <w:szCs w:val="28"/>
          <w:lang w:val="ms-MY"/>
        </w:rPr>
        <w:t>một số nội dung, mức chi trong lĩnh vực văn hóa, nghệ thuật</w:t>
      </w:r>
    </w:p>
    <w:p w:rsidR="00342BA5" w:rsidRPr="00495837" w:rsidRDefault="008C6E24" w:rsidP="00296F18">
      <w:pPr>
        <w:jc w:val="center"/>
        <w:outlineLvl w:val="0"/>
        <w:rPr>
          <w:b/>
          <w:color w:val="000000"/>
          <w:spacing w:val="-6"/>
          <w:sz w:val="28"/>
          <w:szCs w:val="28"/>
          <w:lang w:val="ms-MY"/>
        </w:rPr>
      </w:pPr>
      <w:r>
        <w:rPr>
          <w:b/>
          <w:color w:val="000000"/>
          <w:spacing w:val="-6"/>
          <w:sz w:val="28"/>
          <w:szCs w:val="28"/>
          <w:lang w:val="ms-MY"/>
        </w:rPr>
        <w:t xml:space="preserve"> </w:t>
      </w:r>
      <w:r w:rsidR="00B97B96">
        <w:rPr>
          <w:b/>
          <w:color w:val="000000"/>
          <w:spacing w:val="-6"/>
          <w:sz w:val="28"/>
          <w:szCs w:val="28"/>
          <w:lang w:val="ms-MY"/>
        </w:rPr>
        <w:t>của thành phố Hà Nội</w:t>
      </w:r>
    </w:p>
    <w:p w:rsidR="00655903" w:rsidRPr="009A3939" w:rsidRDefault="00655903" w:rsidP="00E53063">
      <w:pPr>
        <w:jc w:val="center"/>
        <w:outlineLvl w:val="0"/>
        <w:rPr>
          <w:rFonts w:ascii="Times New Roman Bold" w:hAnsi="Times New Roman Bold"/>
          <w:b/>
          <w:sz w:val="28"/>
          <w:szCs w:val="28"/>
          <w:lang w:val="ms-MY"/>
        </w:rPr>
      </w:pPr>
    </w:p>
    <w:p w:rsidR="00655903" w:rsidRPr="00125A21" w:rsidRDefault="00B34457" w:rsidP="00E32530">
      <w:pPr>
        <w:spacing w:before="40" w:after="40" w:line="264" w:lineRule="auto"/>
        <w:jc w:val="center"/>
        <w:rPr>
          <w:sz w:val="28"/>
          <w:szCs w:val="28"/>
          <w:lang w:val="vi-VN"/>
        </w:rPr>
      </w:pPr>
      <w:r>
        <w:rPr>
          <w:sz w:val="28"/>
          <w:szCs w:val="28"/>
        </w:rPr>
        <w:t xml:space="preserve">       </w:t>
      </w:r>
      <w:r w:rsidR="00655903" w:rsidRPr="003F7F4D">
        <w:rPr>
          <w:sz w:val="28"/>
          <w:szCs w:val="28"/>
          <w:lang w:val="vi-VN"/>
        </w:rPr>
        <w:t xml:space="preserve">Kính gửi: </w:t>
      </w:r>
      <w:r>
        <w:rPr>
          <w:sz w:val="28"/>
          <w:szCs w:val="28"/>
        </w:rPr>
        <w:t xml:space="preserve">Thường trực </w:t>
      </w:r>
      <w:r w:rsidR="00655903">
        <w:rPr>
          <w:spacing w:val="-4"/>
          <w:sz w:val="28"/>
          <w:szCs w:val="28"/>
        </w:rPr>
        <w:t>Hội đồng nhân dân</w:t>
      </w:r>
      <w:r w:rsidR="00655903" w:rsidRPr="00A723D9">
        <w:rPr>
          <w:sz w:val="28"/>
          <w:szCs w:val="28"/>
          <w:lang w:val="vi-VN"/>
        </w:rPr>
        <w:t xml:space="preserve"> thành phố Hà Nội</w:t>
      </w:r>
      <w:r w:rsidR="00655903" w:rsidRPr="00125A21">
        <w:rPr>
          <w:sz w:val="28"/>
          <w:szCs w:val="28"/>
          <w:lang w:val="vi-VN"/>
        </w:rPr>
        <w:t>.</w:t>
      </w:r>
    </w:p>
    <w:p w:rsidR="00655903" w:rsidRDefault="00655903" w:rsidP="00E32530">
      <w:pPr>
        <w:tabs>
          <w:tab w:val="left" w:pos="1020"/>
        </w:tabs>
        <w:spacing w:before="40" w:after="40" w:line="264" w:lineRule="auto"/>
        <w:ind w:firstLine="567"/>
        <w:jc w:val="both"/>
        <w:outlineLvl w:val="0"/>
        <w:rPr>
          <w:b/>
          <w:spacing w:val="-4"/>
          <w:sz w:val="28"/>
          <w:szCs w:val="28"/>
        </w:rPr>
      </w:pPr>
      <w:r>
        <w:rPr>
          <w:b/>
          <w:spacing w:val="-4"/>
          <w:sz w:val="28"/>
          <w:szCs w:val="28"/>
        </w:rPr>
        <w:tab/>
      </w:r>
    </w:p>
    <w:p w:rsidR="00B34457" w:rsidRDefault="00B34457" w:rsidP="00B34457">
      <w:pPr>
        <w:spacing w:before="120" w:after="120" w:line="264" w:lineRule="auto"/>
        <w:jc w:val="both"/>
        <w:outlineLvl w:val="0"/>
        <w:rPr>
          <w:color w:val="000000"/>
          <w:spacing w:val="-6"/>
          <w:sz w:val="28"/>
          <w:szCs w:val="28"/>
          <w:lang w:val="ms-MY"/>
        </w:rPr>
      </w:pPr>
      <w:r>
        <w:rPr>
          <w:sz w:val="28"/>
          <w:szCs w:val="28"/>
        </w:rPr>
        <w:tab/>
      </w:r>
      <w:r w:rsidR="00416676" w:rsidRPr="00A80DA5">
        <w:rPr>
          <w:sz w:val="28"/>
          <w:szCs w:val="28"/>
        </w:rPr>
        <w:t xml:space="preserve">Thực hiện </w:t>
      </w:r>
      <w:r w:rsidR="00296F18">
        <w:rPr>
          <w:sz w:val="28"/>
          <w:szCs w:val="28"/>
        </w:rPr>
        <w:t xml:space="preserve">quy định của Luật Ban hành văn bản quy phạm pháp luật, </w:t>
      </w:r>
      <w:r w:rsidR="00296F18" w:rsidRPr="00A80DA5">
        <w:rPr>
          <w:sz w:val="28"/>
          <w:szCs w:val="28"/>
          <w:lang w:val="pt-BR"/>
        </w:rPr>
        <w:t>Ủy ban nhân dân Thành phố</w:t>
      </w:r>
      <w:r w:rsidR="00296F18">
        <w:rPr>
          <w:sz w:val="28"/>
          <w:szCs w:val="28"/>
          <w:lang w:val="pt-BR"/>
        </w:rPr>
        <w:t xml:space="preserve"> kính trình</w:t>
      </w:r>
      <w:r w:rsidR="00296F18" w:rsidRPr="00296F18">
        <w:rPr>
          <w:spacing w:val="-4"/>
          <w:sz w:val="28"/>
          <w:szCs w:val="28"/>
        </w:rPr>
        <w:t xml:space="preserve"> </w:t>
      </w:r>
      <w:r w:rsidR="00296F18">
        <w:rPr>
          <w:spacing w:val="-4"/>
          <w:sz w:val="28"/>
          <w:szCs w:val="28"/>
        </w:rPr>
        <w:t>Hội đồng nhân dân</w:t>
      </w:r>
      <w:r w:rsidR="00296F18">
        <w:rPr>
          <w:sz w:val="28"/>
          <w:szCs w:val="28"/>
          <w:lang w:val="vi-VN"/>
        </w:rPr>
        <w:t xml:space="preserve"> </w:t>
      </w:r>
      <w:r w:rsidR="00296F18">
        <w:rPr>
          <w:sz w:val="28"/>
          <w:szCs w:val="28"/>
        </w:rPr>
        <w:t>T</w:t>
      </w:r>
      <w:r w:rsidR="00296F18" w:rsidRPr="00A723D9">
        <w:rPr>
          <w:sz w:val="28"/>
          <w:szCs w:val="28"/>
          <w:lang w:val="vi-VN"/>
        </w:rPr>
        <w:t>hành phố</w:t>
      </w:r>
      <w:r w:rsidR="00296F18">
        <w:rPr>
          <w:sz w:val="28"/>
          <w:szCs w:val="28"/>
        </w:rPr>
        <w:t xml:space="preserve"> dự thảo </w:t>
      </w:r>
      <w:r w:rsidR="00296F18" w:rsidRPr="00296F18">
        <w:rPr>
          <w:sz w:val="28"/>
          <w:szCs w:val="28"/>
        </w:rPr>
        <w:t>Nghị quyết của Hội đồng nhân dân Thành phố quy định</w:t>
      </w:r>
      <w:r w:rsidR="00296F18" w:rsidRPr="00296F18">
        <w:rPr>
          <w:rFonts w:ascii="Times New Roman Bold" w:hAnsi="Times New Roman Bold"/>
          <w:sz w:val="28"/>
          <w:szCs w:val="28"/>
        </w:rPr>
        <w:t xml:space="preserve"> </w:t>
      </w:r>
      <w:r w:rsidR="00296F18" w:rsidRPr="00296F18">
        <w:rPr>
          <w:color w:val="000000"/>
          <w:spacing w:val="-6"/>
          <w:sz w:val="28"/>
          <w:szCs w:val="28"/>
          <w:lang w:val="ms-MY"/>
        </w:rPr>
        <w:t>một số nội dung, mức chi trong lĩnh vực văn hóa, nghệ thuật của thành phố Hà Nội</w:t>
      </w:r>
      <w:r w:rsidR="00296F18">
        <w:rPr>
          <w:color w:val="000000"/>
          <w:spacing w:val="-6"/>
          <w:sz w:val="28"/>
          <w:szCs w:val="28"/>
          <w:lang w:val="ms-MY"/>
        </w:rPr>
        <w:t xml:space="preserve"> như sau:</w:t>
      </w:r>
    </w:p>
    <w:p w:rsidR="00B34457" w:rsidRDefault="00B34457" w:rsidP="00B34457">
      <w:pPr>
        <w:spacing w:before="120" w:after="120" w:line="264" w:lineRule="auto"/>
        <w:jc w:val="both"/>
        <w:outlineLvl w:val="0"/>
        <w:rPr>
          <w:b/>
          <w:sz w:val="28"/>
          <w:szCs w:val="28"/>
          <w:lang w:val="ms-MY"/>
        </w:rPr>
      </w:pPr>
      <w:r>
        <w:rPr>
          <w:color w:val="000000"/>
          <w:spacing w:val="-6"/>
          <w:sz w:val="28"/>
          <w:szCs w:val="28"/>
          <w:lang w:val="ms-MY"/>
        </w:rPr>
        <w:tab/>
      </w:r>
      <w:r w:rsidR="00927951" w:rsidRPr="00A80DA5">
        <w:rPr>
          <w:b/>
          <w:sz w:val="28"/>
          <w:szCs w:val="28"/>
          <w:lang w:val="ms-MY"/>
        </w:rPr>
        <w:t>I. SỰ CẦN THIẾT BAN HÀNH VĂN BẢN</w:t>
      </w:r>
    </w:p>
    <w:p w:rsidR="00B34457" w:rsidRDefault="00B34457" w:rsidP="00B34457">
      <w:pPr>
        <w:spacing w:before="120" w:after="120" w:line="264" w:lineRule="auto"/>
        <w:jc w:val="both"/>
        <w:outlineLvl w:val="0"/>
        <w:rPr>
          <w:b/>
          <w:color w:val="000000"/>
          <w:sz w:val="28"/>
          <w:szCs w:val="28"/>
        </w:rPr>
      </w:pPr>
      <w:r>
        <w:rPr>
          <w:b/>
          <w:sz w:val="28"/>
          <w:szCs w:val="28"/>
          <w:lang w:val="ms-MY"/>
        </w:rPr>
        <w:tab/>
      </w:r>
      <w:r w:rsidR="00655903" w:rsidRPr="00A80DA5">
        <w:rPr>
          <w:b/>
          <w:sz w:val="28"/>
          <w:szCs w:val="28"/>
          <w:lang w:val="ms-MY"/>
        </w:rPr>
        <w:t xml:space="preserve">1. </w:t>
      </w:r>
      <w:r w:rsidR="00927951" w:rsidRPr="00A80DA5">
        <w:rPr>
          <w:b/>
          <w:color w:val="000000"/>
          <w:sz w:val="28"/>
          <w:szCs w:val="28"/>
        </w:rPr>
        <w:t>Căn cứ chính trị, pháp lý</w:t>
      </w:r>
    </w:p>
    <w:p w:rsidR="00B34457" w:rsidRDefault="00B34457" w:rsidP="00B34457">
      <w:pPr>
        <w:spacing w:before="120" w:after="120" w:line="264" w:lineRule="auto"/>
        <w:jc w:val="both"/>
        <w:outlineLvl w:val="0"/>
        <w:rPr>
          <w:b/>
          <w:i/>
          <w:color w:val="000000"/>
          <w:sz w:val="28"/>
          <w:szCs w:val="28"/>
        </w:rPr>
      </w:pPr>
      <w:r>
        <w:rPr>
          <w:b/>
          <w:color w:val="000000"/>
          <w:sz w:val="28"/>
          <w:szCs w:val="28"/>
        </w:rPr>
        <w:tab/>
      </w:r>
      <w:r w:rsidR="00CD61E9" w:rsidRPr="00A80DA5">
        <w:rPr>
          <w:b/>
          <w:i/>
          <w:color w:val="000000"/>
          <w:sz w:val="28"/>
          <w:szCs w:val="28"/>
        </w:rPr>
        <w:t>1.1. Căn cứ chính trị</w:t>
      </w:r>
    </w:p>
    <w:p w:rsidR="00B34457" w:rsidRDefault="00B34457" w:rsidP="00B34457">
      <w:pPr>
        <w:spacing w:before="120" w:after="120" w:line="264" w:lineRule="auto"/>
        <w:jc w:val="both"/>
        <w:outlineLvl w:val="0"/>
        <w:rPr>
          <w:sz w:val="28"/>
          <w:szCs w:val="28"/>
          <w:bdr w:val="none" w:sz="0" w:space="0" w:color="auto" w:frame="1"/>
        </w:rPr>
      </w:pPr>
      <w:r>
        <w:rPr>
          <w:b/>
          <w:i/>
          <w:color w:val="000000"/>
          <w:sz w:val="28"/>
          <w:szCs w:val="28"/>
        </w:rPr>
        <w:tab/>
      </w:r>
      <w:r w:rsidR="00CD61E9" w:rsidRPr="00A80DA5">
        <w:rPr>
          <w:sz w:val="28"/>
          <w:szCs w:val="28"/>
          <w:lang w:val="ms-MY"/>
        </w:rPr>
        <w:t>- Nghị quyết số 33-NQ/TW ngày 09/6/2014 của Ban Chấp hành Trung ương đã khẳng định: “</w:t>
      </w:r>
      <w:r w:rsidR="00CD61E9" w:rsidRPr="00A80DA5">
        <w:rPr>
          <w:i/>
          <w:sz w:val="28"/>
          <w:szCs w:val="28"/>
          <w:bdr w:val="none" w:sz="0" w:space="0" w:color="auto" w:frame="1"/>
        </w:rPr>
        <w:t>Phát triển sự nghiệp văn học, nghệ thuật, tạo mọi điều kiện cho sự tìm tòi, sáng tạo của đội ngũ văn nghệ sĩ để có nhiều tác phẩm có giá trị tư tưởng và nghệ thuật, thấm nhuần tinh thần nhân văn, dân tộc, dân chủ, tiến bộ, phản ảnh chân thật, sinh động, sâu sắc đời sống, lịch sử dân tộc và công cuộc đổi mới đất nước. Đẩy mạnh sáng tác, quảng bá tác phẩm, công trình về đề tài cách mạng, kháng chiến, lịch sử dân tộc, công cuộc đổi mới đất nước… Có cơ chế khuyến khích văn nghệ sĩ, nghệ nhân phát huy tài năng, năng lực sáng tác, quảng bá văn học, nghệ thuật với ý thức đầy đủ về trách nhiệm xã hội và nghĩa vụ công dân của mình. Trọng dụng, tôn vinh trí thức, văn nghệ sĩ, nghệ nhân trên cơ sở cống hiến cho đất nước. Chú trọng phát triển năng khiếu và tài năng trẻ</w:t>
      </w:r>
      <w:r w:rsidR="00CD61E9" w:rsidRPr="00A80DA5">
        <w:rPr>
          <w:sz w:val="28"/>
          <w:szCs w:val="28"/>
          <w:bdr w:val="none" w:sz="0" w:space="0" w:color="auto" w:frame="1"/>
        </w:rPr>
        <w:t>”</w:t>
      </w:r>
      <w:r w:rsidR="00023B30" w:rsidRPr="00A80DA5">
        <w:rPr>
          <w:sz w:val="28"/>
          <w:szCs w:val="28"/>
          <w:bdr w:val="none" w:sz="0" w:space="0" w:color="auto" w:frame="1"/>
        </w:rPr>
        <w:t>.</w:t>
      </w:r>
    </w:p>
    <w:p w:rsidR="00B34457" w:rsidRDefault="00B34457" w:rsidP="00B34457">
      <w:pPr>
        <w:spacing w:before="120" w:after="120" w:line="264" w:lineRule="auto"/>
        <w:jc w:val="both"/>
        <w:outlineLvl w:val="0"/>
        <w:rPr>
          <w:sz w:val="28"/>
          <w:szCs w:val="28"/>
          <w:bdr w:val="none" w:sz="0" w:space="0" w:color="auto" w:frame="1"/>
        </w:rPr>
      </w:pPr>
      <w:r>
        <w:rPr>
          <w:sz w:val="28"/>
          <w:szCs w:val="28"/>
          <w:bdr w:val="none" w:sz="0" w:space="0" w:color="auto" w:frame="1"/>
        </w:rPr>
        <w:tab/>
      </w:r>
      <w:r w:rsidR="006D6507" w:rsidRPr="00A80DA5">
        <w:rPr>
          <w:sz w:val="28"/>
          <w:szCs w:val="28"/>
          <w:bdr w:val="none" w:sz="0" w:space="0" w:color="auto" w:frame="1"/>
        </w:rPr>
        <w:t>- Nghị quyết số 23-NQ/TW ngày 16/6/2008 của Ban Chấp hành Trung ương về tiếp tục xây dựng và phát triển văn học, nghệ thuật trong thời kỳ mới đã khẳng định: “</w:t>
      </w:r>
      <w:r w:rsidR="006D6507" w:rsidRPr="00A80DA5">
        <w:rPr>
          <w:i/>
          <w:sz w:val="28"/>
          <w:szCs w:val="28"/>
          <w:bdr w:val="none" w:sz="0" w:space="0" w:color="auto" w:frame="1"/>
        </w:rPr>
        <w:t>Rà soát, bổ sung và xây dựng mới các chế độ, chính sách đối với hoạt động văn học, nghệ thuật, như chế độ lương, nhuận bút, đãi ngộ tài năng, bồi dưỡng lao động nghề nghiệp, chế độ hưu</w:t>
      </w:r>
      <w:r w:rsidR="006D6507" w:rsidRPr="00A80DA5">
        <w:rPr>
          <w:sz w:val="28"/>
          <w:szCs w:val="28"/>
          <w:bdr w:val="none" w:sz="0" w:space="0" w:color="auto" w:frame="1"/>
        </w:rPr>
        <w:t>”.</w:t>
      </w:r>
    </w:p>
    <w:p w:rsidR="00B34457" w:rsidRDefault="00B34457" w:rsidP="00B34457">
      <w:pPr>
        <w:spacing w:before="120" w:after="120" w:line="264" w:lineRule="auto"/>
        <w:jc w:val="both"/>
        <w:outlineLvl w:val="0"/>
        <w:rPr>
          <w:sz w:val="28"/>
          <w:szCs w:val="28"/>
          <w:bdr w:val="none" w:sz="0" w:space="0" w:color="auto" w:frame="1"/>
        </w:rPr>
      </w:pPr>
      <w:r>
        <w:rPr>
          <w:sz w:val="28"/>
          <w:szCs w:val="28"/>
          <w:bdr w:val="none" w:sz="0" w:space="0" w:color="auto" w:frame="1"/>
        </w:rPr>
        <w:tab/>
      </w:r>
      <w:r w:rsidR="006D6507" w:rsidRPr="00A80DA5">
        <w:rPr>
          <w:sz w:val="28"/>
          <w:szCs w:val="28"/>
          <w:bdr w:val="none" w:sz="0" w:space="0" w:color="auto" w:frame="1"/>
        </w:rPr>
        <w:t xml:space="preserve">- Kết luận số 84-KL/TW ngày 21/6/2024 của </w:t>
      </w:r>
      <w:r w:rsidR="006D6507" w:rsidRPr="00A80DA5">
        <w:rPr>
          <w:sz w:val="28"/>
          <w:szCs w:val="28"/>
          <w:lang w:val="ms-MY"/>
        </w:rPr>
        <w:t xml:space="preserve">Ban Chấp hành Trung ương về tiếp tục thực hiện Nghị quyết số 23-NQ/TW của Bộ Chính trị khóa X về “tiếp tục </w:t>
      </w:r>
      <w:r w:rsidR="006D6507" w:rsidRPr="00A80DA5">
        <w:rPr>
          <w:sz w:val="28"/>
          <w:szCs w:val="28"/>
          <w:bdr w:val="none" w:sz="0" w:space="0" w:color="auto" w:frame="1"/>
        </w:rPr>
        <w:t>xây dựng và phát triển văn học, nghệ thuật trong thời kỳ mới” đã chỉ rõ: “</w:t>
      </w:r>
      <w:r w:rsidR="00607EB7" w:rsidRPr="00A80DA5">
        <w:rPr>
          <w:i/>
          <w:sz w:val="28"/>
          <w:szCs w:val="28"/>
          <w:bdr w:val="none" w:sz="0" w:space="0" w:color="auto" w:frame="1"/>
        </w:rPr>
        <w:t>Tập trung rà soát, bổ sung, hoàn thiện chính sách, pháp luật về văn học, nghệ thuật</w:t>
      </w:r>
      <w:r w:rsidR="00607EB7" w:rsidRPr="00A80DA5">
        <w:rPr>
          <w:sz w:val="28"/>
          <w:szCs w:val="28"/>
          <w:bdr w:val="none" w:sz="0" w:space="0" w:color="auto" w:frame="1"/>
        </w:rPr>
        <w:t>”.</w:t>
      </w:r>
    </w:p>
    <w:p w:rsidR="00B34457" w:rsidRDefault="00B34457" w:rsidP="00B34457">
      <w:pPr>
        <w:spacing w:before="120" w:after="120" w:line="264" w:lineRule="auto"/>
        <w:jc w:val="both"/>
        <w:outlineLvl w:val="0"/>
        <w:rPr>
          <w:sz w:val="28"/>
          <w:szCs w:val="28"/>
          <w:bdr w:val="none" w:sz="0" w:space="0" w:color="auto" w:frame="1"/>
        </w:rPr>
      </w:pPr>
      <w:r>
        <w:rPr>
          <w:sz w:val="28"/>
          <w:szCs w:val="28"/>
          <w:bdr w:val="none" w:sz="0" w:space="0" w:color="auto" w:frame="1"/>
        </w:rPr>
        <w:lastRenderedPageBreak/>
        <w:tab/>
      </w:r>
      <w:r w:rsidR="00CD61E9" w:rsidRPr="00A80DA5">
        <w:rPr>
          <w:sz w:val="28"/>
          <w:szCs w:val="28"/>
          <w:bdr w:val="none" w:sz="0" w:space="0" w:color="auto" w:frame="1"/>
        </w:rPr>
        <w:t>- Tại Hội nghị Văn hóa triển khai thực hiện Nghị quyết Đại hội toàn quốc lần thứ XIII của Đảng tháng 11 năm 2021, Tổng Bí thư Nguyễn Phú Trọng đã chỉ đạo, một trong các giải pháp để chấn hưng, phát triển văn hóa là “</w:t>
      </w:r>
      <w:r w:rsidR="00CD61E9" w:rsidRPr="00A80DA5">
        <w:rPr>
          <w:i/>
          <w:sz w:val="28"/>
          <w:szCs w:val="28"/>
          <w:bdr w:val="none" w:sz="0" w:space="0" w:color="auto" w:frame="1"/>
        </w:rPr>
        <w:t>chú trọng việc đào tạo, bồi dưỡng, xây dựng đội ngũ trí thức văn nghệ sỹ làm công tác văn hóa, văn học, nghệ thuật… Đổi mới chính sách đãi ngộ, sử dụng đối với đội ngũ văn nghệ sỹ và những người làm công tác văn hóa. Tôn vinh tài năng và cống hiến của họ cho sự phát triển văn hóa nước nhà. Bên cạnh việc tập trung nâng cao đời sống văn hóa ở cơ sở, cần phải chú trọng xây dựng và phát triển văn hóa đỉnh cao, phấn đấu có nhiều tài năng lớn ở các loại hình văn hóa, nghệ thuật, có những tác phẩm tầm cỡ, phản ánh được sâu sắc hiện thực đổi mới vĩ đại của đất nước, có ý nghĩa tích cực trong việc xây dựng nền văn hóa và con người Việt Nam hiện tại”</w:t>
      </w:r>
      <w:r w:rsidR="00CD61E9" w:rsidRPr="00A80DA5">
        <w:rPr>
          <w:sz w:val="28"/>
          <w:szCs w:val="28"/>
          <w:bdr w:val="none" w:sz="0" w:space="0" w:color="auto" w:frame="1"/>
        </w:rPr>
        <w:t>.</w:t>
      </w:r>
    </w:p>
    <w:p w:rsidR="00B34457" w:rsidRDefault="00B34457" w:rsidP="00B34457">
      <w:pPr>
        <w:spacing w:before="120" w:after="120" w:line="264" w:lineRule="auto"/>
        <w:jc w:val="both"/>
        <w:outlineLvl w:val="0"/>
        <w:rPr>
          <w:sz w:val="28"/>
          <w:szCs w:val="28"/>
          <w:bdr w:val="none" w:sz="0" w:space="0" w:color="auto" w:frame="1"/>
        </w:rPr>
      </w:pPr>
      <w:r>
        <w:rPr>
          <w:sz w:val="28"/>
          <w:szCs w:val="28"/>
          <w:bdr w:val="none" w:sz="0" w:space="0" w:color="auto" w:frame="1"/>
        </w:rPr>
        <w:tab/>
      </w:r>
      <w:r w:rsidR="00CD61E9" w:rsidRPr="00A80DA5">
        <w:rPr>
          <w:sz w:val="28"/>
          <w:szCs w:val="28"/>
          <w:bdr w:val="none" w:sz="0" w:space="0" w:color="auto" w:frame="1"/>
        </w:rPr>
        <w:t>- Nghị quyết Đại hội Đảng bộ thành phố Hà Nội lần thứ XVII đã khẳng định: “</w:t>
      </w:r>
      <w:r w:rsidR="00CD61E9" w:rsidRPr="00A80DA5">
        <w:rPr>
          <w:i/>
          <w:sz w:val="28"/>
          <w:szCs w:val="28"/>
          <w:bdr w:val="none" w:sz="0" w:space="0" w:color="auto" w:frame="1"/>
        </w:rPr>
        <w:t>Xác định rõ xây dựng và phát triển văn hóa, con người là nhiệm vụ quan trọng, thường xuyên của cả hệ thống chính trị. Có cơ chế, chính sách và nguồn lực đầu tư thích đáng phát triển văn hóa để văn hóa thực sự là sức mạnh nội sinh, một động lực quan trọng cho phát triển kinh tế - xã hội, hội nhập quốc tế</w:t>
      </w:r>
      <w:r w:rsidR="00CD61E9" w:rsidRPr="00A80DA5">
        <w:rPr>
          <w:sz w:val="28"/>
          <w:szCs w:val="28"/>
          <w:bdr w:val="none" w:sz="0" w:space="0" w:color="auto" w:frame="1"/>
        </w:rPr>
        <w:t>”.</w:t>
      </w:r>
    </w:p>
    <w:p w:rsidR="00B34457" w:rsidRDefault="00B34457" w:rsidP="00B34457">
      <w:pPr>
        <w:spacing w:before="120" w:after="120" w:line="264" w:lineRule="auto"/>
        <w:jc w:val="both"/>
        <w:outlineLvl w:val="0"/>
        <w:rPr>
          <w:sz w:val="28"/>
          <w:szCs w:val="28"/>
          <w:bdr w:val="none" w:sz="0" w:space="0" w:color="auto" w:frame="1"/>
        </w:rPr>
      </w:pPr>
      <w:r>
        <w:rPr>
          <w:sz w:val="28"/>
          <w:szCs w:val="28"/>
          <w:bdr w:val="none" w:sz="0" w:space="0" w:color="auto" w:frame="1"/>
        </w:rPr>
        <w:tab/>
      </w:r>
      <w:r w:rsidR="00CD61E9" w:rsidRPr="00A80DA5">
        <w:rPr>
          <w:sz w:val="28"/>
          <w:szCs w:val="28"/>
          <w:bdr w:val="none" w:sz="0" w:space="0" w:color="auto" w:frame="1"/>
        </w:rPr>
        <w:t>- Về giải pháp trọng tâm Chương trình số 06-CTr/TU ngày 17/3/2021 của Thành ủy về phát triển văn hóa; nâng cao chất lượng nguồn nhân lực; xây dựng người Hà nội thanh lịch, văn minh giai đoạn 2021-2025 đã chỉ rõ: “</w:t>
      </w:r>
      <w:r w:rsidR="00CD61E9" w:rsidRPr="00A80DA5">
        <w:rPr>
          <w:i/>
          <w:sz w:val="28"/>
          <w:szCs w:val="28"/>
          <w:bdr w:val="none" w:sz="0" w:space="0" w:color="auto" w:frame="1"/>
        </w:rPr>
        <w:t xml:space="preserve">Sửa đổi, </w:t>
      </w:r>
      <w:r>
        <w:rPr>
          <w:i/>
          <w:sz w:val="28"/>
          <w:szCs w:val="28"/>
          <w:bdr w:val="none" w:sz="0" w:space="0" w:color="auto" w:frame="1"/>
        </w:rPr>
        <w:t xml:space="preserve">      </w:t>
      </w:r>
      <w:r w:rsidR="00CD61E9" w:rsidRPr="00A80DA5">
        <w:rPr>
          <w:i/>
          <w:sz w:val="28"/>
          <w:szCs w:val="28"/>
          <w:bdr w:val="none" w:sz="0" w:space="0" w:color="auto" w:frame="1"/>
        </w:rPr>
        <w:t>bổ sung và ban hành các cơ chế đặc thù trong lĩnh vực di dản, nghệ thuật, văn hóa cơ sở, thể dục, thể thao, giáo dục… đáp ứng yêu cầu phát triển trong giai đoạn mới</w:t>
      </w:r>
      <w:r w:rsidR="00CD61E9" w:rsidRPr="00A80DA5">
        <w:rPr>
          <w:sz w:val="28"/>
          <w:szCs w:val="28"/>
          <w:bdr w:val="none" w:sz="0" w:space="0" w:color="auto" w:frame="1"/>
        </w:rPr>
        <w:t>”.</w:t>
      </w:r>
    </w:p>
    <w:p w:rsidR="00CD61E9" w:rsidRPr="00233819" w:rsidRDefault="00B34457" w:rsidP="00B34457">
      <w:pPr>
        <w:spacing w:before="120" w:after="120" w:line="264" w:lineRule="auto"/>
        <w:jc w:val="both"/>
        <w:outlineLvl w:val="0"/>
        <w:rPr>
          <w:color w:val="000000"/>
          <w:spacing w:val="-2"/>
          <w:sz w:val="28"/>
          <w:szCs w:val="28"/>
          <w:lang w:val="nl-NL"/>
        </w:rPr>
      </w:pPr>
      <w:r>
        <w:rPr>
          <w:sz w:val="28"/>
          <w:szCs w:val="28"/>
          <w:bdr w:val="none" w:sz="0" w:space="0" w:color="auto" w:frame="1"/>
        </w:rPr>
        <w:tab/>
      </w:r>
      <w:r w:rsidR="00CD61E9" w:rsidRPr="00233819">
        <w:rPr>
          <w:color w:val="000000"/>
          <w:spacing w:val="-2"/>
          <w:sz w:val="28"/>
          <w:szCs w:val="28"/>
          <w:lang w:val="nl-NL"/>
        </w:rPr>
        <w:t>- Nghị quyết số 15-NQ/TW ngày 5/5/2022 của Bộ Chính trị về phương hướng, nhiệm vụ phát triển Thủ đô Hà Nội đến năm 2030, tầm nhìn đến năm 2045.</w:t>
      </w:r>
    </w:p>
    <w:p w:rsidR="00EA6974" w:rsidRPr="00A80DA5" w:rsidRDefault="00CD61E9" w:rsidP="00A80DA5">
      <w:pPr>
        <w:widowControl w:val="0"/>
        <w:spacing w:before="120"/>
        <w:ind w:right="-18" w:firstLine="720"/>
        <w:jc w:val="both"/>
        <w:rPr>
          <w:iCs/>
          <w:sz w:val="28"/>
          <w:szCs w:val="28"/>
          <w:lang w:val="nl-NL"/>
        </w:rPr>
      </w:pPr>
      <w:r w:rsidRPr="00A80DA5">
        <w:rPr>
          <w:iCs/>
          <w:sz w:val="28"/>
          <w:szCs w:val="28"/>
          <w:lang w:val="nl-NL"/>
        </w:rPr>
        <w:t>- Nghị quyết số 09-NQ/TU ngày 22/02/2022 của Thành ủy về phát triển công nghiệp văn hóa trên</w:t>
      </w:r>
      <w:r w:rsidR="00B34457">
        <w:rPr>
          <w:iCs/>
          <w:sz w:val="28"/>
          <w:szCs w:val="28"/>
          <w:lang w:val="nl-NL"/>
        </w:rPr>
        <w:t xml:space="preserve"> địa bàn Thủ đô giai đoạn 2021 -</w:t>
      </w:r>
      <w:r w:rsidRPr="00A80DA5">
        <w:rPr>
          <w:iCs/>
          <w:sz w:val="28"/>
          <w:szCs w:val="28"/>
          <w:lang w:val="nl-NL"/>
        </w:rPr>
        <w:t xml:space="preserve"> 2025, định hướng đến năm 2030, tầm nhìn đến năm 2045.</w:t>
      </w:r>
    </w:p>
    <w:p w:rsidR="00B4439A" w:rsidRPr="00A80DA5" w:rsidRDefault="00B4439A" w:rsidP="00A80DA5">
      <w:pPr>
        <w:widowControl w:val="0"/>
        <w:spacing w:before="120"/>
        <w:ind w:right="-18" w:firstLine="720"/>
        <w:jc w:val="both"/>
        <w:rPr>
          <w:iCs/>
          <w:sz w:val="28"/>
          <w:szCs w:val="28"/>
          <w:lang w:val="nl-NL"/>
        </w:rPr>
      </w:pPr>
      <w:r w:rsidRPr="00A80DA5">
        <w:rPr>
          <w:iCs/>
          <w:sz w:val="28"/>
          <w:szCs w:val="28"/>
          <w:lang w:val="nl-NL"/>
        </w:rPr>
        <w:t xml:space="preserve">- Kế hoạch số 129/KH-UBND ngày 25/4/2024 của Ủy ban nhân dân </w:t>
      </w:r>
      <w:r w:rsidR="00B97B96" w:rsidRPr="00A80DA5">
        <w:rPr>
          <w:iCs/>
          <w:sz w:val="28"/>
          <w:szCs w:val="28"/>
          <w:lang w:val="nl-NL"/>
        </w:rPr>
        <w:t>T</w:t>
      </w:r>
      <w:r w:rsidRPr="00A80DA5">
        <w:rPr>
          <w:iCs/>
          <w:sz w:val="28"/>
          <w:szCs w:val="28"/>
          <w:lang w:val="nl-NL"/>
        </w:rPr>
        <w:t>hành phố về việc thực hiện Nghị quyết số 09-NQ/TU ngày 22/02/2022 của Thành ủy về “Phát triển công nghiệp văn hóa trên</w:t>
      </w:r>
      <w:r w:rsidR="00B34457">
        <w:rPr>
          <w:iCs/>
          <w:sz w:val="28"/>
          <w:szCs w:val="28"/>
          <w:lang w:val="nl-NL"/>
        </w:rPr>
        <w:t xml:space="preserve"> địa bàn Thủ đô giai đoạn 2021 -</w:t>
      </w:r>
      <w:r w:rsidRPr="00A80DA5">
        <w:rPr>
          <w:iCs/>
          <w:sz w:val="28"/>
          <w:szCs w:val="28"/>
          <w:lang w:val="nl-NL"/>
        </w:rPr>
        <w:t xml:space="preserve"> 2025, định hướng đến năm 2030, tầm nhìn đến năm 2045” nhiệm vụ đến năm 2025.</w:t>
      </w:r>
    </w:p>
    <w:p w:rsidR="00CD61E9" w:rsidRPr="00A80DA5" w:rsidRDefault="00CD61E9" w:rsidP="00A80DA5">
      <w:pPr>
        <w:widowControl w:val="0"/>
        <w:spacing w:before="120"/>
        <w:ind w:right="-18" w:firstLine="720"/>
        <w:jc w:val="both"/>
        <w:rPr>
          <w:b/>
          <w:i/>
          <w:color w:val="000000"/>
          <w:sz w:val="28"/>
          <w:szCs w:val="28"/>
        </w:rPr>
      </w:pPr>
      <w:r w:rsidRPr="00A80DA5">
        <w:rPr>
          <w:b/>
          <w:i/>
          <w:color w:val="000000"/>
          <w:sz w:val="28"/>
          <w:szCs w:val="28"/>
        </w:rPr>
        <w:t>1.2. Căn cứ pháp lý</w:t>
      </w:r>
    </w:p>
    <w:p w:rsidR="00607EB7" w:rsidRPr="00A80DA5" w:rsidRDefault="00607EB7" w:rsidP="00A80DA5">
      <w:pPr>
        <w:widowControl w:val="0"/>
        <w:spacing w:before="120"/>
        <w:ind w:firstLine="709"/>
        <w:jc w:val="both"/>
        <w:rPr>
          <w:iCs/>
          <w:sz w:val="28"/>
          <w:szCs w:val="28"/>
          <w:lang w:val="ms-MY"/>
        </w:rPr>
      </w:pPr>
      <w:r w:rsidRPr="00A80DA5">
        <w:rPr>
          <w:iCs/>
          <w:sz w:val="28"/>
          <w:szCs w:val="28"/>
          <w:lang w:val="ms-MY"/>
        </w:rPr>
        <w:t>- Luật B</w:t>
      </w:r>
      <w:r w:rsidR="00023B30" w:rsidRPr="00A80DA5">
        <w:rPr>
          <w:iCs/>
          <w:sz w:val="28"/>
          <w:szCs w:val="28"/>
          <w:lang w:val="ms-MY"/>
        </w:rPr>
        <w:t>an hành vă</w:t>
      </w:r>
      <w:r w:rsidRPr="00A80DA5">
        <w:rPr>
          <w:iCs/>
          <w:sz w:val="28"/>
          <w:szCs w:val="28"/>
          <w:lang w:val="ms-MY"/>
        </w:rPr>
        <w:t>n bản quy phạm pháp luật ngày 19/02</w:t>
      </w:r>
      <w:r w:rsidR="00800008" w:rsidRPr="00A80DA5">
        <w:rPr>
          <w:iCs/>
          <w:sz w:val="28"/>
          <w:szCs w:val="28"/>
          <w:lang w:val="ms-MY"/>
        </w:rPr>
        <w:t>/202</w:t>
      </w:r>
      <w:r w:rsidR="00023B30" w:rsidRPr="00A80DA5">
        <w:rPr>
          <w:iCs/>
          <w:sz w:val="28"/>
          <w:szCs w:val="28"/>
          <w:lang w:val="ms-MY"/>
        </w:rPr>
        <w:t xml:space="preserve">5; </w:t>
      </w:r>
      <w:r w:rsidR="000F42B5">
        <w:rPr>
          <w:iCs/>
          <w:sz w:val="28"/>
          <w:szCs w:val="28"/>
          <w:lang w:val="ms-MY"/>
        </w:rPr>
        <w:t xml:space="preserve">Luật sửa đổi, bổ sung một số điều của </w:t>
      </w:r>
      <w:r w:rsidR="000F42B5" w:rsidRPr="00A80DA5">
        <w:rPr>
          <w:iCs/>
          <w:sz w:val="28"/>
          <w:szCs w:val="28"/>
          <w:lang w:val="ms-MY"/>
        </w:rPr>
        <w:t>Luật Ban hành văn bản quy phạm pháp luật ngày</w:t>
      </w:r>
      <w:r w:rsidR="000F42B5">
        <w:rPr>
          <w:iCs/>
          <w:sz w:val="28"/>
          <w:szCs w:val="28"/>
          <w:lang w:val="ms-MY"/>
        </w:rPr>
        <w:t xml:space="preserve"> 25/6/2025;</w:t>
      </w:r>
    </w:p>
    <w:p w:rsidR="00023B30" w:rsidRPr="00A80DA5" w:rsidRDefault="00023B30" w:rsidP="00A80DA5">
      <w:pPr>
        <w:widowControl w:val="0"/>
        <w:spacing w:before="120"/>
        <w:ind w:firstLine="709"/>
        <w:jc w:val="both"/>
        <w:rPr>
          <w:sz w:val="28"/>
          <w:szCs w:val="28"/>
          <w:lang w:val="pl-PL"/>
        </w:rPr>
      </w:pPr>
      <w:r w:rsidRPr="00A80DA5">
        <w:rPr>
          <w:color w:val="000000"/>
          <w:sz w:val="28"/>
          <w:szCs w:val="28"/>
          <w:lang w:val="nl-NL"/>
        </w:rPr>
        <w:t xml:space="preserve">- </w:t>
      </w:r>
      <w:r w:rsidRPr="00A80DA5">
        <w:rPr>
          <w:sz w:val="28"/>
          <w:szCs w:val="28"/>
          <w:lang w:val="pl-PL"/>
        </w:rPr>
        <w:t xml:space="preserve">Luật Tổ chức </w:t>
      </w:r>
      <w:r w:rsidR="000F42B5">
        <w:rPr>
          <w:sz w:val="28"/>
          <w:szCs w:val="28"/>
          <w:lang w:val="pl-PL"/>
        </w:rPr>
        <w:t>chính quyền địa phương ngày 16/6</w:t>
      </w:r>
      <w:r w:rsidR="00B764E0" w:rsidRPr="00A80DA5">
        <w:rPr>
          <w:sz w:val="28"/>
          <w:szCs w:val="28"/>
          <w:lang w:val="pl-PL"/>
        </w:rPr>
        <w:t>/202</w:t>
      </w:r>
      <w:r w:rsidRPr="00A80DA5">
        <w:rPr>
          <w:sz w:val="28"/>
          <w:szCs w:val="28"/>
          <w:lang w:val="pl-PL"/>
        </w:rPr>
        <w:t>5;</w:t>
      </w:r>
    </w:p>
    <w:p w:rsidR="00023B30" w:rsidRPr="00A80DA5" w:rsidRDefault="00023B30" w:rsidP="00A80DA5">
      <w:pPr>
        <w:widowControl w:val="0"/>
        <w:spacing w:before="120"/>
        <w:ind w:firstLine="709"/>
        <w:jc w:val="both"/>
        <w:rPr>
          <w:i/>
          <w:sz w:val="28"/>
          <w:szCs w:val="28"/>
        </w:rPr>
      </w:pPr>
      <w:r w:rsidRPr="00A80DA5">
        <w:rPr>
          <w:sz w:val="28"/>
          <w:szCs w:val="28"/>
          <w:lang w:val="ms-MY"/>
        </w:rPr>
        <w:t>- Luật Thủ đô năm 2024; Căn cứ khoản 5 Điều 21 Luật Thủ đô năm 2024 quy định: “</w:t>
      </w:r>
      <w:r w:rsidRPr="00A80DA5">
        <w:rPr>
          <w:i/>
          <w:sz w:val="28"/>
          <w:szCs w:val="28"/>
        </w:rPr>
        <w:t xml:space="preserve">Hội đồng nhân dân Thành phố quy định đối tượng, nội dung, mức hỗ </w:t>
      </w:r>
      <w:r w:rsidRPr="00A80DA5">
        <w:rPr>
          <w:i/>
          <w:sz w:val="28"/>
          <w:szCs w:val="28"/>
        </w:rPr>
        <w:lastRenderedPageBreak/>
        <w:t>trợ cao hơn mức quy định hoặc chưa được quy định trong văn bản của cơ quan nhà nước cấp trên phù hợp với khả năng cân đối của ngân sách Thành phố đối với trường hợp sau đây:</w:t>
      </w:r>
    </w:p>
    <w:p w:rsidR="00023B30" w:rsidRPr="00A80DA5" w:rsidRDefault="00023B30" w:rsidP="00A80DA5">
      <w:pPr>
        <w:widowControl w:val="0"/>
        <w:spacing w:before="120"/>
        <w:ind w:firstLine="709"/>
        <w:jc w:val="both"/>
        <w:rPr>
          <w:i/>
          <w:sz w:val="28"/>
          <w:szCs w:val="28"/>
        </w:rPr>
      </w:pPr>
      <w:r w:rsidRPr="00A80DA5">
        <w:rPr>
          <w:i/>
          <w:sz w:val="28"/>
          <w:szCs w:val="28"/>
        </w:rPr>
        <w:t>a) Người hoạt động trong lĩnh vực văn hóa, nghệ thuật, nghệ nhân, người thực hành di sản văn hóa phi vật thể;…</w:t>
      </w:r>
    </w:p>
    <w:p w:rsidR="00B764E0" w:rsidRPr="00A80DA5" w:rsidRDefault="00B764E0" w:rsidP="00A80DA5">
      <w:pPr>
        <w:widowControl w:val="0"/>
        <w:spacing w:before="120"/>
        <w:ind w:firstLine="709"/>
        <w:jc w:val="both"/>
        <w:rPr>
          <w:i/>
          <w:color w:val="000000"/>
          <w:sz w:val="28"/>
          <w:szCs w:val="28"/>
          <w:shd w:val="clear" w:color="auto" w:fill="FFFFFF"/>
        </w:rPr>
      </w:pPr>
      <w:r w:rsidRPr="00A80DA5">
        <w:rPr>
          <w:i/>
          <w:color w:val="000000"/>
          <w:sz w:val="28"/>
          <w:szCs w:val="28"/>
          <w:shd w:val="clear" w:color="auto" w:fill="FFFFFF"/>
        </w:rPr>
        <w:t>đ) Vận động viên, huấn luyện viên, người hoạt động nghệ thuật bị tai nạn, suy giảm sức khỏe do đào tạo, huấn luyện, thi đấu, biểu diễn nghệ thuật; vận động viên, huấn luyện viên, người hoạt động nghệ thuật chuyên nghiệp học nghề mới, chuyển nghề khi không còn đáp ứng yêu cầu thi đấu, huấn luyện, hoạt động nghệ thuật”.</w:t>
      </w:r>
    </w:p>
    <w:p w:rsidR="00EA2966" w:rsidRPr="00A80DA5" w:rsidRDefault="00EA2966" w:rsidP="00A80DA5">
      <w:pPr>
        <w:widowControl w:val="0"/>
        <w:spacing w:before="120"/>
        <w:ind w:firstLine="709"/>
        <w:jc w:val="both"/>
        <w:rPr>
          <w:sz w:val="28"/>
          <w:szCs w:val="28"/>
        </w:rPr>
      </w:pPr>
      <w:r w:rsidRPr="00A80DA5">
        <w:rPr>
          <w:color w:val="000000"/>
          <w:sz w:val="28"/>
          <w:szCs w:val="28"/>
          <w:shd w:val="clear" w:color="auto" w:fill="FFFFFF"/>
        </w:rPr>
        <w:t>Căn cứ khoản 6 Điều 21</w:t>
      </w:r>
      <w:r w:rsidRPr="00A80DA5">
        <w:rPr>
          <w:sz w:val="28"/>
          <w:szCs w:val="28"/>
          <w:lang w:val="ms-MY"/>
        </w:rPr>
        <w:t xml:space="preserve"> Luật Thủ đô năm 2024 quy định: “</w:t>
      </w:r>
      <w:r w:rsidRPr="00A80DA5">
        <w:rPr>
          <w:i/>
          <w:sz w:val="28"/>
          <w:szCs w:val="28"/>
        </w:rPr>
        <w:t>Hội đồng nhân dân Thành phố quy định mức thưởng bổ sung đối với… người hoạt động trong lĩnh vực văn hóa, nghệ thuật được tặng giải thưởng cao của khu vực và quốc tế”.</w:t>
      </w:r>
    </w:p>
    <w:p w:rsidR="00023B30" w:rsidRDefault="00023B30" w:rsidP="00A80DA5">
      <w:pPr>
        <w:widowControl w:val="0"/>
        <w:spacing w:before="120"/>
        <w:ind w:firstLine="709"/>
        <w:jc w:val="both"/>
        <w:rPr>
          <w:sz w:val="28"/>
          <w:szCs w:val="28"/>
          <w:lang w:val="ms-MY"/>
        </w:rPr>
      </w:pPr>
      <w:r w:rsidRPr="00A80DA5">
        <w:rPr>
          <w:sz w:val="28"/>
          <w:szCs w:val="28"/>
          <w:lang w:val="ms-MY"/>
        </w:rPr>
        <w:t xml:space="preserve">- </w:t>
      </w:r>
      <w:r w:rsidR="00B4439A" w:rsidRPr="00A80DA5">
        <w:rPr>
          <w:sz w:val="28"/>
          <w:szCs w:val="28"/>
          <w:lang w:val="ms-MY"/>
        </w:rPr>
        <w:t xml:space="preserve">Luật Viên chức ngày 15/11/2010; Luật sửa đổi, bổ sung một số điều của Luật Cán bộ, công chức và Luật viên chức ngày 25/11/2019; Căn cứ </w:t>
      </w:r>
      <w:r w:rsidRPr="00A80DA5">
        <w:rPr>
          <w:sz w:val="28"/>
          <w:szCs w:val="28"/>
          <w:lang w:val="ms-MY"/>
        </w:rPr>
        <w:t>Điều 12 Luật Viên chức năm 2010 quy định quyền của viên chức về tiền lương và các chế độ liên quan đến tiền lương: “</w:t>
      </w:r>
      <w:r w:rsidRPr="00A80DA5">
        <w:rPr>
          <w:i/>
          <w:sz w:val="28"/>
          <w:szCs w:val="28"/>
          <w:lang w:val="ms-MY"/>
        </w:rPr>
        <w:t>Được trả lương tương xứng với vị trí việc làm, chức danh nghề nghiệp, chức vụ quản lý và kết quả thực hiện công việc hoặc nhiệm vụ được giao; được hưởng phụ cấp và chính sách ưu đãi trong trường hợp làm việc ở miền núi, biên giới, hải đảo, vùng sâu, vùng xa, vùng dân tộc thiểu số, vùng có điều kiện kinh tế - xã hội đặc biệt khó khăn hoặc làm việc trong ngành nghề có môi trường độc hại, nguy hiểm, lĩnh vực sự nghiệp đặc thù</w:t>
      </w:r>
      <w:r w:rsidRPr="00A80DA5">
        <w:rPr>
          <w:sz w:val="28"/>
          <w:szCs w:val="28"/>
          <w:lang w:val="ms-MY"/>
        </w:rPr>
        <w:t>”.</w:t>
      </w:r>
    </w:p>
    <w:p w:rsidR="000F42B5" w:rsidRPr="00A80DA5" w:rsidRDefault="000F42B5" w:rsidP="000F42B5">
      <w:pPr>
        <w:widowControl w:val="0"/>
        <w:spacing w:before="120"/>
        <w:ind w:firstLine="709"/>
        <w:jc w:val="both"/>
        <w:rPr>
          <w:sz w:val="28"/>
          <w:szCs w:val="28"/>
        </w:rPr>
      </w:pPr>
      <w:r w:rsidRPr="00A80DA5">
        <w:rPr>
          <w:iCs/>
          <w:sz w:val="28"/>
          <w:szCs w:val="28"/>
          <w:lang w:val="ms-MY"/>
        </w:rPr>
        <w:t xml:space="preserve">- Luật Ngân </w:t>
      </w:r>
      <w:r>
        <w:rPr>
          <w:iCs/>
          <w:sz w:val="28"/>
          <w:szCs w:val="28"/>
          <w:lang w:val="ms-MY"/>
        </w:rPr>
        <w:t>sách Nhà nước ngày 25/6/2015.</w:t>
      </w:r>
    </w:p>
    <w:p w:rsidR="000F42B5" w:rsidRDefault="000F42B5" w:rsidP="000F42B5">
      <w:pPr>
        <w:widowControl w:val="0"/>
        <w:spacing w:before="120"/>
        <w:ind w:firstLine="709"/>
        <w:jc w:val="both"/>
        <w:rPr>
          <w:sz w:val="28"/>
          <w:szCs w:val="28"/>
          <w:lang w:val="ms-MY"/>
        </w:rPr>
      </w:pPr>
      <w:r w:rsidRPr="00A80DA5">
        <w:rPr>
          <w:sz w:val="28"/>
          <w:szCs w:val="28"/>
          <w:lang w:val="ms-MY"/>
        </w:rPr>
        <w:t xml:space="preserve">- Bộ luật Lao động </w:t>
      </w:r>
      <w:r w:rsidRPr="00A80DA5">
        <w:rPr>
          <w:color w:val="000000"/>
          <w:sz w:val="28"/>
          <w:szCs w:val="28"/>
          <w:lang w:val="vi-VN"/>
        </w:rPr>
        <w:t>ngày 20/11/201</w:t>
      </w:r>
      <w:r w:rsidRPr="00A80DA5">
        <w:rPr>
          <w:color w:val="000000"/>
          <w:sz w:val="28"/>
          <w:szCs w:val="28"/>
        </w:rPr>
        <w:t>9</w:t>
      </w:r>
      <w:r w:rsidRPr="00A80DA5">
        <w:rPr>
          <w:sz w:val="28"/>
          <w:szCs w:val="28"/>
          <w:lang w:val="ms-MY"/>
        </w:rPr>
        <w:t>; Căn cứ Điều 166 Bộ luật Lao động năm 2019 quy định đối với người lao động làm việc trong lĩnh vực nghệ thuật như sau: “</w:t>
      </w:r>
      <w:r w:rsidRPr="00A80DA5">
        <w:rPr>
          <w:i/>
          <w:sz w:val="28"/>
          <w:szCs w:val="28"/>
          <w:lang w:val="ms-MY"/>
        </w:rPr>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gian nghỉ ngơi; an toàn, vệ sinh lao động theo quy định của Chính phủ</w:t>
      </w:r>
      <w:r w:rsidRPr="00A80DA5">
        <w:rPr>
          <w:sz w:val="28"/>
          <w:szCs w:val="28"/>
          <w:lang w:val="ms-MY"/>
        </w:rPr>
        <w:t>”.</w:t>
      </w:r>
    </w:p>
    <w:p w:rsidR="000F42B5" w:rsidRDefault="000F42B5" w:rsidP="000F42B5">
      <w:pPr>
        <w:widowControl w:val="0"/>
        <w:spacing w:before="120"/>
        <w:ind w:firstLine="709"/>
        <w:jc w:val="both"/>
        <w:rPr>
          <w:sz w:val="28"/>
          <w:szCs w:val="28"/>
          <w:lang w:val="nl-NL"/>
        </w:rPr>
      </w:pPr>
      <w:r w:rsidRPr="000F42B5">
        <w:rPr>
          <w:sz w:val="28"/>
          <w:szCs w:val="28"/>
          <w:lang w:val="nl-NL"/>
        </w:rPr>
        <w:t>- Luật Điện ản</w:t>
      </w:r>
      <w:r>
        <w:rPr>
          <w:sz w:val="28"/>
          <w:szCs w:val="28"/>
          <w:lang w:val="nl-NL"/>
        </w:rPr>
        <w:t>h ngày 15/6/</w:t>
      </w:r>
      <w:r w:rsidRPr="000F42B5">
        <w:rPr>
          <w:sz w:val="28"/>
          <w:szCs w:val="28"/>
          <w:lang w:val="nl-NL"/>
        </w:rPr>
        <w:t>2022</w:t>
      </w:r>
    </w:p>
    <w:p w:rsidR="000F42B5" w:rsidRPr="000F42B5" w:rsidRDefault="000F42B5" w:rsidP="000F42B5">
      <w:pPr>
        <w:spacing w:before="60" w:after="60" w:line="264" w:lineRule="auto"/>
        <w:ind w:firstLine="720"/>
        <w:jc w:val="both"/>
        <w:rPr>
          <w:bCs/>
          <w:sz w:val="28"/>
          <w:szCs w:val="28"/>
          <w:lang w:val="de-DE"/>
        </w:rPr>
      </w:pPr>
      <w:r w:rsidRPr="000F42B5">
        <w:rPr>
          <w:bCs/>
          <w:sz w:val="28"/>
          <w:szCs w:val="28"/>
          <w:lang w:val="de-DE"/>
        </w:rPr>
        <w:t xml:space="preserve">- Nghị định </w:t>
      </w:r>
      <w:r>
        <w:rPr>
          <w:bCs/>
          <w:sz w:val="28"/>
          <w:szCs w:val="28"/>
          <w:lang w:val="de-DE"/>
        </w:rPr>
        <w:t>số 113/2013/NĐ-CP ngày 02/10/</w:t>
      </w:r>
      <w:r w:rsidRPr="000F42B5">
        <w:rPr>
          <w:bCs/>
          <w:sz w:val="28"/>
          <w:szCs w:val="28"/>
          <w:lang w:val="de-DE"/>
        </w:rPr>
        <w:t>2013 của Chính phủ về hoạt động mỹ thuật;</w:t>
      </w:r>
    </w:p>
    <w:p w:rsidR="000F42B5" w:rsidRPr="000F42B5" w:rsidRDefault="000F42B5" w:rsidP="000F42B5">
      <w:pPr>
        <w:spacing w:before="60" w:after="60" w:line="264" w:lineRule="auto"/>
        <w:ind w:firstLine="720"/>
        <w:jc w:val="both"/>
        <w:rPr>
          <w:bCs/>
          <w:sz w:val="28"/>
          <w:szCs w:val="28"/>
          <w:lang w:val="de-DE"/>
        </w:rPr>
      </w:pPr>
      <w:r>
        <w:rPr>
          <w:bCs/>
          <w:sz w:val="28"/>
          <w:szCs w:val="28"/>
          <w:lang w:val="de-DE"/>
        </w:rPr>
        <w:t xml:space="preserve">- </w:t>
      </w:r>
      <w:r w:rsidRPr="000F42B5">
        <w:rPr>
          <w:bCs/>
          <w:sz w:val="28"/>
          <w:szCs w:val="28"/>
          <w:lang w:val="de-DE"/>
        </w:rPr>
        <w:t>Nghị định</w:t>
      </w:r>
      <w:r>
        <w:rPr>
          <w:bCs/>
          <w:sz w:val="28"/>
          <w:szCs w:val="28"/>
          <w:lang w:val="de-DE"/>
        </w:rPr>
        <w:t xml:space="preserve"> số 72/2016/NĐ-CP ngày 01/7/</w:t>
      </w:r>
      <w:r w:rsidRPr="000F42B5">
        <w:rPr>
          <w:bCs/>
          <w:sz w:val="28"/>
          <w:szCs w:val="28"/>
          <w:lang w:val="de-DE"/>
        </w:rPr>
        <w:t>2016 của Chính phủ về hoạt động nhiếp ảnh;</w:t>
      </w:r>
    </w:p>
    <w:p w:rsidR="000F42B5" w:rsidRPr="000F42B5" w:rsidRDefault="000F42B5" w:rsidP="000F42B5">
      <w:pPr>
        <w:widowControl w:val="0"/>
        <w:tabs>
          <w:tab w:val="left" w:pos="720"/>
        </w:tabs>
        <w:adjustRightInd w:val="0"/>
        <w:spacing w:before="60" w:after="60" w:line="264" w:lineRule="auto"/>
        <w:ind w:firstLine="851"/>
        <w:jc w:val="both"/>
        <w:textAlignment w:val="baseline"/>
        <w:rPr>
          <w:sz w:val="28"/>
          <w:szCs w:val="28"/>
          <w:lang w:val="nl-NL"/>
        </w:rPr>
      </w:pPr>
      <w:r>
        <w:rPr>
          <w:sz w:val="28"/>
          <w:szCs w:val="28"/>
          <w:lang w:val="nl-NL"/>
        </w:rPr>
        <w:t xml:space="preserve">- </w:t>
      </w:r>
      <w:r w:rsidRPr="000F42B5">
        <w:rPr>
          <w:sz w:val="28"/>
          <w:szCs w:val="28"/>
          <w:lang w:val="nl-NL"/>
        </w:rPr>
        <w:t xml:space="preserve">Nghị định </w:t>
      </w:r>
      <w:r>
        <w:rPr>
          <w:sz w:val="28"/>
          <w:szCs w:val="28"/>
          <w:lang w:val="nl-NL"/>
        </w:rPr>
        <w:t>số 163/2016/NĐ-CP ngày 21/12/</w:t>
      </w:r>
      <w:r w:rsidRPr="000F42B5">
        <w:rPr>
          <w:sz w:val="28"/>
          <w:szCs w:val="28"/>
          <w:lang w:val="nl-NL"/>
        </w:rPr>
        <w:t>2016 của Chính phủ quy định chi tiết thi hành một số điều của Luật Ngân sách Nhà nước;</w:t>
      </w:r>
    </w:p>
    <w:p w:rsidR="000F42B5" w:rsidRPr="000F42B5" w:rsidRDefault="000F42B5" w:rsidP="000F42B5">
      <w:pPr>
        <w:spacing w:before="60" w:after="60" w:line="264" w:lineRule="auto"/>
        <w:ind w:firstLine="720"/>
        <w:jc w:val="both"/>
        <w:rPr>
          <w:bCs/>
          <w:sz w:val="28"/>
          <w:szCs w:val="28"/>
          <w:lang w:val="de-DE"/>
        </w:rPr>
      </w:pPr>
      <w:r>
        <w:rPr>
          <w:bCs/>
          <w:sz w:val="28"/>
          <w:szCs w:val="28"/>
          <w:lang w:val="de-DE"/>
        </w:rPr>
        <w:t xml:space="preserve">- </w:t>
      </w:r>
      <w:r w:rsidRPr="000F42B5">
        <w:rPr>
          <w:bCs/>
          <w:sz w:val="28"/>
          <w:szCs w:val="28"/>
          <w:lang w:val="de-DE"/>
        </w:rPr>
        <w:t>Nghị định số 23/201</w:t>
      </w:r>
      <w:r w:rsidR="00827419">
        <w:rPr>
          <w:bCs/>
          <w:sz w:val="28"/>
          <w:szCs w:val="28"/>
          <w:lang w:val="de-DE"/>
        </w:rPr>
        <w:t>9/NĐ-CP ngày 26/02/</w:t>
      </w:r>
      <w:r w:rsidRPr="000F42B5">
        <w:rPr>
          <w:bCs/>
          <w:sz w:val="28"/>
          <w:szCs w:val="28"/>
          <w:lang w:val="de-DE"/>
        </w:rPr>
        <w:t>2019 của Chính phủ về hoạt động triển lãm;</w:t>
      </w:r>
    </w:p>
    <w:p w:rsidR="000F42B5" w:rsidRPr="000F42B5" w:rsidRDefault="000F42B5" w:rsidP="000F42B5">
      <w:pPr>
        <w:spacing w:before="60" w:after="60" w:line="264" w:lineRule="auto"/>
        <w:ind w:firstLine="720"/>
        <w:jc w:val="both"/>
        <w:rPr>
          <w:iCs/>
          <w:sz w:val="28"/>
          <w:szCs w:val="28"/>
          <w:lang w:val="ms-MY"/>
        </w:rPr>
      </w:pPr>
      <w:r>
        <w:rPr>
          <w:iCs/>
          <w:sz w:val="28"/>
          <w:szCs w:val="28"/>
          <w:lang w:val="ms-MY"/>
        </w:rPr>
        <w:t xml:space="preserve">- </w:t>
      </w:r>
      <w:r w:rsidRPr="000F42B5">
        <w:rPr>
          <w:iCs/>
          <w:sz w:val="28"/>
          <w:szCs w:val="28"/>
          <w:lang w:val="ms-MY"/>
        </w:rPr>
        <w:t xml:space="preserve">Nghị định </w:t>
      </w:r>
      <w:r w:rsidR="00827419">
        <w:rPr>
          <w:iCs/>
          <w:sz w:val="28"/>
          <w:szCs w:val="28"/>
          <w:lang w:val="ms-MY"/>
        </w:rPr>
        <w:t>số 144/2020/NĐ-CP ngày 14/12/</w:t>
      </w:r>
      <w:r w:rsidRPr="000F42B5">
        <w:rPr>
          <w:iCs/>
          <w:sz w:val="28"/>
          <w:szCs w:val="28"/>
          <w:lang w:val="ms-MY"/>
        </w:rPr>
        <w:t>2020 của Chính phủ quy định về hoạt động nghệ thuật biểu diễn;</w:t>
      </w:r>
    </w:p>
    <w:p w:rsidR="000F42B5" w:rsidRPr="000F42B5" w:rsidRDefault="00827419" w:rsidP="000F42B5">
      <w:pPr>
        <w:spacing w:before="60" w:after="60" w:line="264" w:lineRule="auto"/>
        <w:ind w:firstLine="720"/>
        <w:jc w:val="both"/>
        <w:rPr>
          <w:sz w:val="28"/>
          <w:szCs w:val="28"/>
          <w:lang w:val="nl-NL"/>
        </w:rPr>
      </w:pPr>
      <w:r>
        <w:rPr>
          <w:sz w:val="28"/>
          <w:szCs w:val="28"/>
          <w:lang w:val="nl-NL"/>
        </w:rPr>
        <w:lastRenderedPageBreak/>
        <w:t xml:space="preserve">- </w:t>
      </w:r>
      <w:r w:rsidR="000F42B5" w:rsidRPr="000F42B5">
        <w:rPr>
          <w:sz w:val="28"/>
          <w:szCs w:val="28"/>
          <w:lang w:val="nl-NL"/>
        </w:rPr>
        <w:t xml:space="preserve">Quyết định </w:t>
      </w:r>
      <w:r>
        <w:rPr>
          <w:sz w:val="28"/>
          <w:szCs w:val="28"/>
          <w:lang w:val="nl-NL"/>
        </w:rPr>
        <w:t>số 14/2015/QĐ-TTg ngày 20/5/</w:t>
      </w:r>
      <w:r w:rsidR="000F42B5" w:rsidRPr="000F42B5">
        <w:rPr>
          <w:sz w:val="28"/>
          <w:szCs w:val="28"/>
          <w:lang w:val="nl-NL"/>
        </w:rPr>
        <w:t>2015 của Thủ tướng Chính phủ về chế độ phụ cấp, ưu đãi nghề nghiệp và chế độ bồi dưỡng đối với người làm việc trong lĩnh vực nghệ thuật biểu diễn;</w:t>
      </w:r>
    </w:p>
    <w:p w:rsidR="000F42B5" w:rsidRPr="00827419" w:rsidRDefault="00827419" w:rsidP="000F42B5">
      <w:pPr>
        <w:spacing w:before="120" w:after="120" w:line="264" w:lineRule="auto"/>
        <w:ind w:firstLine="720"/>
        <w:jc w:val="both"/>
        <w:rPr>
          <w:iCs/>
          <w:sz w:val="28"/>
          <w:szCs w:val="28"/>
          <w:lang w:val="ms-MY"/>
        </w:rPr>
      </w:pPr>
      <w:r>
        <w:rPr>
          <w:iCs/>
          <w:sz w:val="28"/>
          <w:szCs w:val="28"/>
          <w:lang w:val="ms-MY"/>
        </w:rPr>
        <w:t xml:space="preserve">- </w:t>
      </w:r>
      <w:r w:rsidR="000F42B5" w:rsidRPr="00827419">
        <w:rPr>
          <w:iCs/>
          <w:sz w:val="28"/>
          <w:szCs w:val="28"/>
          <w:lang w:val="ms-MY"/>
        </w:rPr>
        <w:t>Thông tư số 0</w:t>
      </w:r>
      <w:r>
        <w:rPr>
          <w:iCs/>
          <w:sz w:val="28"/>
          <w:szCs w:val="28"/>
          <w:lang w:val="ms-MY"/>
        </w:rPr>
        <w:t>9/2016/TT-BVHTTDL ngày 14/10/</w:t>
      </w:r>
      <w:r w:rsidR="000F42B5" w:rsidRPr="00827419">
        <w:rPr>
          <w:iCs/>
          <w:sz w:val="28"/>
          <w:szCs w:val="28"/>
          <w:lang w:val="ms-MY"/>
        </w:rPr>
        <w:t>2016 của Bộ Văn hóa, Thể thao và Du lịch quy định về tổ chức cuộc thi, liên hoan văn nghệ quần chúng;</w:t>
      </w:r>
    </w:p>
    <w:p w:rsidR="000F42B5" w:rsidRPr="00827419" w:rsidRDefault="00827419" w:rsidP="000F42B5">
      <w:pPr>
        <w:spacing w:before="120" w:after="120" w:line="264" w:lineRule="auto"/>
        <w:ind w:firstLine="720"/>
        <w:jc w:val="both"/>
        <w:rPr>
          <w:iCs/>
          <w:sz w:val="28"/>
          <w:szCs w:val="28"/>
          <w:lang w:val="ms-MY"/>
        </w:rPr>
      </w:pPr>
      <w:r>
        <w:rPr>
          <w:iCs/>
          <w:sz w:val="28"/>
          <w:szCs w:val="28"/>
          <w:lang w:val="ms-MY"/>
        </w:rPr>
        <w:t xml:space="preserve">- </w:t>
      </w:r>
      <w:r w:rsidR="000F42B5" w:rsidRPr="00827419">
        <w:rPr>
          <w:iCs/>
          <w:sz w:val="28"/>
          <w:szCs w:val="28"/>
          <w:lang w:val="ms-MY"/>
        </w:rPr>
        <w:t>Thông tư s</w:t>
      </w:r>
      <w:r>
        <w:rPr>
          <w:iCs/>
          <w:sz w:val="28"/>
          <w:szCs w:val="28"/>
          <w:lang w:val="ms-MY"/>
        </w:rPr>
        <w:t>ố 289/2016/TT-BTC ngày 15/11/201</w:t>
      </w:r>
      <w:r w:rsidR="000F42B5" w:rsidRPr="00827419">
        <w:rPr>
          <w:iCs/>
          <w:sz w:val="28"/>
          <w:szCs w:val="28"/>
          <w:lang w:val="ms-MY"/>
        </w:rPr>
        <w:t xml:space="preserve">6 của Bộ Tài chính quy định mức thu, chế độ thu, nộp, quản lý và sử dụng phí, lệ phí trong lĩnh vực </w:t>
      </w:r>
      <w:r>
        <w:rPr>
          <w:iCs/>
          <w:sz w:val="28"/>
          <w:szCs w:val="28"/>
          <w:lang w:val="ms-MY"/>
        </w:rPr>
        <w:t xml:space="preserve">    </w:t>
      </w:r>
      <w:r w:rsidR="000F42B5" w:rsidRPr="00827419">
        <w:rPr>
          <w:iCs/>
          <w:sz w:val="28"/>
          <w:szCs w:val="28"/>
          <w:lang w:val="ms-MY"/>
        </w:rPr>
        <w:t>điện ảnh;</w:t>
      </w:r>
    </w:p>
    <w:p w:rsidR="000F42B5" w:rsidRPr="00827419" w:rsidRDefault="00827419" w:rsidP="000F42B5">
      <w:pPr>
        <w:spacing w:before="120" w:after="120" w:line="264" w:lineRule="auto"/>
        <w:ind w:firstLine="720"/>
        <w:jc w:val="both"/>
        <w:rPr>
          <w:iCs/>
          <w:sz w:val="28"/>
          <w:szCs w:val="28"/>
          <w:lang w:val="ms-MY"/>
        </w:rPr>
      </w:pPr>
      <w:r>
        <w:rPr>
          <w:iCs/>
          <w:sz w:val="28"/>
          <w:szCs w:val="28"/>
          <w:lang w:val="ms-MY"/>
        </w:rPr>
        <w:t xml:space="preserve">- </w:t>
      </w:r>
      <w:r w:rsidR="000F42B5" w:rsidRPr="00827419">
        <w:rPr>
          <w:iCs/>
          <w:sz w:val="28"/>
          <w:szCs w:val="28"/>
          <w:lang w:val="ms-MY"/>
        </w:rPr>
        <w:t>Thông tư số 08/2024/TT-BVHTTDL ngà</w:t>
      </w:r>
      <w:r>
        <w:rPr>
          <w:iCs/>
          <w:sz w:val="28"/>
          <w:szCs w:val="28"/>
          <w:lang w:val="ms-MY"/>
        </w:rPr>
        <w:t>y 18/10/</w:t>
      </w:r>
      <w:r w:rsidR="000F42B5" w:rsidRPr="00827419">
        <w:rPr>
          <w:iCs/>
          <w:sz w:val="28"/>
          <w:szCs w:val="28"/>
          <w:lang w:val="ms-MY"/>
        </w:rPr>
        <w:t>2024 của Bộ Văn hóa, Thể thao và Du lịch quy định tổ chức và hoạt động của Hội đồng nghệ thuật trong lĩnh vực nghệ thuật biểu diễn;</w:t>
      </w:r>
    </w:p>
    <w:p w:rsidR="00601620" w:rsidRPr="00A80DA5" w:rsidRDefault="00601620" w:rsidP="00A80DA5">
      <w:pPr>
        <w:pStyle w:val="NormalWeb"/>
        <w:widowControl w:val="0"/>
        <w:shd w:val="clear" w:color="auto" w:fill="FFFFFF"/>
        <w:spacing w:before="120" w:beforeAutospacing="0" w:after="0" w:afterAutospacing="0"/>
        <w:ind w:firstLine="709"/>
        <w:jc w:val="both"/>
        <w:rPr>
          <w:sz w:val="28"/>
          <w:szCs w:val="28"/>
          <w:lang w:val="ms-MY"/>
        </w:rPr>
      </w:pPr>
      <w:r w:rsidRPr="00A80DA5">
        <w:rPr>
          <w:sz w:val="28"/>
          <w:szCs w:val="28"/>
          <w:lang w:val="ms-MY"/>
        </w:rPr>
        <w:t>- Kế hoạch số 225/KH-UBND ngày 22/7/2024 của Ủy ban nhân dân Thành phố về việc triển khai Luật Thủ đô;</w:t>
      </w:r>
    </w:p>
    <w:p w:rsidR="00EE48B8" w:rsidRPr="00A80DA5" w:rsidRDefault="00601620" w:rsidP="00A80DA5">
      <w:pPr>
        <w:pStyle w:val="NormalWeb"/>
        <w:widowControl w:val="0"/>
        <w:shd w:val="clear" w:color="auto" w:fill="FFFFFF"/>
        <w:spacing w:before="120" w:beforeAutospacing="0" w:after="0" w:afterAutospacing="0"/>
        <w:ind w:firstLine="709"/>
        <w:jc w:val="both"/>
        <w:rPr>
          <w:sz w:val="28"/>
          <w:szCs w:val="28"/>
          <w:lang w:val="ms-MY"/>
        </w:rPr>
      </w:pPr>
      <w:r w:rsidRPr="00A80DA5">
        <w:rPr>
          <w:sz w:val="28"/>
          <w:szCs w:val="28"/>
          <w:lang w:val="ms-MY"/>
        </w:rPr>
        <w:t>- Kế hoạch số 267/KH-UBND ngày 04/9/</w:t>
      </w:r>
      <w:r w:rsidR="006E2036" w:rsidRPr="00A80DA5">
        <w:rPr>
          <w:sz w:val="28"/>
          <w:szCs w:val="28"/>
          <w:lang w:val="ms-MY"/>
        </w:rPr>
        <w:t>2024 của Ủy ban nhân dân Thành phố về việc soạn thảo, ban hành văn bản triển khai thi hành Luật Thủ đô.</w:t>
      </w:r>
    </w:p>
    <w:p w:rsidR="00EE48B8" w:rsidRPr="00A80DA5" w:rsidRDefault="00B4439A" w:rsidP="00A80DA5">
      <w:pPr>
        <w:pStyle w:val="NormalWeb"/>
        <w:widowControl w:val="0"/>
        <w:shd w:val="clear" w:color="auto" w:fill="FFFFFF"/>
        <w:spacing w:before="120" w:beforeAutospacing="0" w:after="0" w:afterAutospacing="0"/>
        <w:ind w:firstLine="709"/>
        <w:jc w:val="both"/>
        <w:rPr>
          <w:b/>
          <w:iCs/>
          <w:sz w:val="28"/>
          <w:szCs w:val="28"/>
          <w:lang w:val="nl-NL"/>
        </w:rPr>
      </w:pPr>
      <w:r w:rsidRPr="00A80DA5">
        <w:rPr>
          <w:b/>
          <w:iCs/>
          <w:sz w:val="28"/>
          <w:szCs w:val="28"/>
          <w:lang w:val="nl-NL"/>
        </w:rPr>
        <w:t>2. Cơ sở thực tiễn</w:t>
      </w:r>
    </w:p>
    <w:p w:rsidR="00EE48B8" w:rsidRPr="00A80DA5" w:rsidRDefault="0082671F" w:rsidP="00A80DA5">
      <w:pPr>
        <w:pStyle w:val="NormalWeb"/>
        <w:widowControl w:val="0"/>
        <w:shd w:val="clear" w:color="auto" w:fill="FFFFFF"/>
        <w:spacing w:before="120" w:beforeAutospacing="0" w:after="0" w:afterAutospacing="0"/>
        <w:ind w:firstLine="709"/>
        <w:jc w:val="both"/>
        <w:rPr>
          <w:b/>
          <w:i/>
          <w:sz w:val="28"/>
          <w:szCs w:val="28"/>
          <w:lang w:val="pt-BR"/>
        </w:rPr>
      </w:pPr>
      <w:r>
        <w:rPr>
          <w:b/>
          <w:i/>
          <w:iCs/>
          <w:sz w:val="28"/>
          <w:szCs w:val="28"/>
          <w:lang w:val="nl-NL"/>
        </w:rPr>
        <w:t xml:space="preserve">2.1. </w:t>
      </w:r>
      <w:r w:rsidR="00EE48B8" w:rsidRPr="00A80DA5">
        <w:rPr>
          <w:b/>
          <w:i/>
          <w:iCs/>
          <w:sz w:val="28"/>
          <w:szCs w:val="28"/>
          <w:lang w:val="nl-NL"/>
        </w:rPr>
        <w:t xml:space="preserve">Về </w:t>
      </w:r>
      <w:r w:rsidR="00EE48B8" w:rsidRPr="00A80DA5">
        <w:rPr>
          <w:b/>
          <w:i/>
          <w:sz w:val="28"/>
          <w:szCs w:val="28"/>
          <w:lang w:val="pt-BR"/>
        </w:rPr>
        <w:t>chế độ bồi dưỡng đối với người làm việc trong lĩnh vực nghệ thuật biểu diễn thuộc thành phố Hà Nội</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Hiện nay, chế độ bồi dưỡng đối với người làm việc trong lĩnh vực nghệ thuật biểu diễn được thực hiện theo Quyết định số 14/2015/QĐ-TTg ngày 20/5/2015 của Thủ tướng Chính phủ. Theo quy định này, mức bồi dưỡng cho luyện tập dao động từ 35.000 đồng đến 80.000 đồng mỗi buổi (tương ứng với 3% - 7% mức lương cơ sở tại thời điểm ban hành Quyết định). Đối với biểu diễn, mức hỗ trợ thấp nhất là 80.000 đồng và cao nhất là 200.000 đồng mỗi buổi (tương ứng với 7% - 17,4% mức lương cơ sở).</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 xml:space="preserve">Từ năm 2015 đến nay, Chính phủ đã điều chỉnh mức lương cơ sở 07 lần, từ 1.150.000 đồng/tháng lên 2.340.000 đồng/tháng </w:t>
      </w:r>
      <w:r w:rsidR="00B97B96" w:rsidRPr="00A80DA5">
        <w:rPr>
          <w:sz w:val="28"/>
          <w:szCs w:val="28"/>
        </w:rPr>
        <w:t>(</w:t>
      </w:r>
      <w:r w:rsidRPr="00A80DA5">
        <w:rPr>
          <w:sz w:val="28"/>
          <w:szCs w:val="28"/>
        </w:rPr>
        <w:t>kể từ ngày 01/7/2024</w:t>
      </w:r>
      <w:r w:rsidR="00B97B96" w:rsidRPr="00A80DA5">
        <w:rPr>
          <w:sz w:val="28"/>
          <w:szCs w:val="28"/>
        </w:rPr>
        <w:t>)</w:t>
      </w:r>
      <w:r w:rsidRPr="00A80DA5">
        <w:rPr>
          <w:sz w:val="28"/>
          <w:szCs w:val="28"/>
        </w:rPr>
        <w:t>. Như vậy, tiền lương của cán bộ, công chức, viên chức đã tăng 203% so với năm 2015. Tuy nhiên, chế độ bồi dưỡng luyện tập và biểu diễn theo Quyết định số 14/2015/QĐ-TTg vẫn chưa được điều chỉnh, dẫn đến sự bất cập khi mức chi trả không theo kịp biến động của lương cơ sở cũng như giá cả thị trường. Điều này làm ảnh hưởng trực tiếp đến quyền lợi của viên chức, người lao động trong lĩnh vực nghệ thuật biểu diễn, khiến họ gặp nhiều khó khăn trong cuộc sống, giảm động lực cống hiến và sáng tạo. Việc không có sự hỗ trợ phù hợp cũng khiến ngành nghệ thuật biểu diễn khó thu hút nhân lực mới.</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 xml:space="preserve">Đặc thù nghề nghiệp của nghệ sỹ biểu diễn đòi hỏi họ phải làm việc vào ban đêm, thường xuyên di chuyển và chịu ảnh hưởng của thời tiết khắc nghiệt. Ngoài ra, việc tiếp xúc với hóa chất từ mỹ phẩm, chất tẩy trang cũng như nguy cơ chấn thương, bệnh nghề nghiệp hoặc thậm chí tàn tật suốt đời là những rủi ro </w:t>
      </w:r>
      <w:r w:rsidRPr="00A80DA5">
        <w:rPr>
          <w:sz w:val="28"/>
          <w:szCs w:val="28"/>
        </w:rPr>
        <w:lastRenderedPageBreak/>
        <w:t>đáng kể. Hơn nữa, số buổi diễn của các đơn vị nghệ thuật ngày càng giảm do sự cạnh tranh từ các loại hình giải trí trên truyền hình và mạng xã hội. Điều này khiến thu nhập của nghệ sỹ, diễn viên, đặc biệt là tại Thủ đô, không đủ đáp ứng nhu cầu cuộc sống. Nhiều nghệ sĩ giỏi nghề đã xin nghỉ việc hoặc chuyển sang các đơn vị nghệ thuật Trung ương, dẫn đến tình trạng thiếu hụt nhân lực, thiếu vắng nghệ sỹ có tài năng.</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 xml:space="preserve">Hệ quả là các trường đào tạo nghệ thuật gặp khó khăn trong việc tuyển sinh những thí sinh có năng khiếu bẩm sinh, đặc biệt trong lĩnh vực sân khấu truyền thống. Điều này </w:t>
      </w:r>
      <w:r w:rsidR="00B97B96" w:rsidRPr="00A80DA5">
        <w:rPr>
          <w:sz w:val="28"/>
          <w:szCs w:val="28"/>
        </w:rPr>
        <w:t>đã tạo khó khăn cho</w:t>
      </w:r>
      <w:r w:rsidRPr="00A80DA5">
        <w:rPr>
          <w:sz w:val="28"/>
          <w:szCs w:val="28"/>
        </w:rPr>
        <w:t xml:space="preserve"> các đơn vị nghệ thuật, nhất là sân khấu truyền thống, </w:t>
      </w:r>
      <w:r w:rsidR="00B97B96" w:rsidRPr="00A80DA5">
        <w:rPr>
          <w:sz w:val="28"/>
          <w:szCs w:val="28"/>
        </w:rPr>
        <w:t>về</w:t>
      </w:r>
      <w:r w:rsidRPr="00A80DA5">
        <w:rPr>
          <w:sz w:val="28"/>
          <w:szCs w:val="28"/>
        </w:rPr>
        <w:t xml:space="preserve"> tình trạng thiếu nghệ sĩ, diễn viên và nhạc công kế cận. Sự khan hiếm tài năng trẻ ngày càng trở nên nghiêm trọng, trong khi đội ngũ nghệ sĩ biểu diễn có kinh nghiệm phần lớn đã lớn tuổi.</w:t>
      </w:r>
    </w:p>
    <w:p w:rsidR="00EE48B8" w:rsidRPr="00A80DA5" w:rsidRDefault="0082671F" w:rsidP="00A80DA5">
      <w:pPr>
        <w:pStyle w:val="NormalWeb"/>
        <w:widowControl w:val="0"/>
        <w:shd w:val="clear" w:color="auto" w:fill="FFFFFF"/>
        <w:spacing w:before="120" w:beforeAutospacing="0" w:after="0" w:afterAutospacing="0"/>
        <w:ind w:firstLine="709"/>
        <w:jc w:val="both"/>
        <w:rPr>
          <w:b/>
          <w:i/>
          <w:sz w:val="28"/>
          <w:szCs w:val="28"/>
          <w:shd w:val="clear" w:color="auto" w:fill="FFFFFF"/>
        </w:rPr>
      </w:pPr>
      <w:r>
        <w:rPr>
          <w:b/>
          <w:i/>
          <w:sz w:val="28"/>
          <w:szCs w:val="28"/>
          <w:shd w:val="clear" w:color="auto" w:fill="FFFFFF"/>
        </w:rPr>
        <w:t xml:space="preserve">2.2. </w:t>
      </w:r>
      <w:r w:rsidR="00EE48B8" w:rsidRPr="00A80DA5">
        <w:rPr>
          <w:b/>
          <w:i/>
          <w:sz w:val="28"/>
          <w:szCs w:val="28"/>
          <w:shd w:val="clear" w:color="auto" w:fill="FFFFFF"/>
        </w:rPr>
        <w:t>Về hỗ trợ đối với các thành viên Hội đồng nghệ thuật,</w:t>
      </w:r>
      <w:r w:rsidR="00E53063">
        <w:rPr>
          <w:b/>
          <w:i/>
          <w:sz w:val="28"/>
          <w:szCs w:val="28"/>
          <w:shd w:val="clear" w:color="auto" w:fill="FFFFFF"/>
        </w:rPr>
        <w:t xml:space="preserve"> </w:t>
      </w:r>
      <w:r w:rsidR="00EE48B8" w:rsidRPr="00A80DA5">
        <w:rPr>
          <w:b/>
          <w:i/>
          <w:sz w:val="28"/>
          <w:szCs w:val="28"/>
        </w:rPr>
        <w:t xml:space="preserve">Hội đồng thẩm định </w:t>
      </w:r>
      <w:r w:rsidR="00B97B96" w:rsidRPr="00A80DA5">
        <w:rPr>
          <w:b/>
          <w:i/>
          <w:sz w:val="28"/>
          <w:szCs w:val="28"/>
        </w:rPr>
        <w:t xml:space="preserve">do Thành phố thành lập </w:t>
      </w:r>
      <w:r w:rsidR="00EE48B8" w:rsidRPr="00A80DA5">
        <w:rPr>
          <w:b/>
          <w:i/>
          <w:sz w:val="28"/>
          <w:szCs w:val="28"/>
        </w:rPr>
        <w:t xml:space="preserve">(sau đây gọi chung là Hội đồng </w:t>
      </w:r>
      <w:r w:rsidR="00296F18">
        <w:rPr>
          <w:b/>
          <w:i/>
          <w:sz w:val="28"/>
          <w:szCs w:val="28"/>
        </w:rPr>
        <w:t xml:space="preserve">           </w:t>
      </w:r>
      <w:r w:rsidR="00EE48B8" w:rsidRPr="00A80DA5">
        <w:rPr>
          <w:b/>
          <w:i/>
          <w:sz w:val="28"/>
          <w:szCs w:val="28"/>
        </w:rPr>
        <w:t>nghệ thuật) trong lĩnh vực nghệ thuật biểu diễn,</w:t>
      </w:r>
      <w:r w:rsidR="004244C6">
        <w:rPr>
          <w:b/>
          <w:i/>
          <w:sz w:val="28"/>
          <w:szCs w:val="28"/>
        </w:rPr>
        <w:t xml:space="preserve"> </w:t>
      </w:r>
      <w:r w:rsidR="00296F18">
        <w:rPr>
          <w:b/>
          <w:i/>
          <w:sz w:val="28"/>
          <w:szCs w:val="28"/>
        </w:rPr>
        <w:t xml:space="preserve">điện ảnh, </w:t>
      </w:r>
      <w:r w:rsidR="00EE48B8" w:rsidRPr="00A80DA5">
        <w:rPr>
          <w:b/>
          <w:i/>
          <w:sz w:val="28"/>
          <w:szCs w:val="28"/>
        </w:rPr>
        <w:t>triển lãm, mỹ thuật, nhiếp ảnh</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lang w:val="es-PR"/>
        </w:rPr>
        <w:t>Các văn bản quy phạm pháp luật của Trung ương về lĩnh vực văn hóa, nghệ thuật hiện đang có hiệu lực pháp lý chưa có quy định về mức chi bồi dưỡng</w:t>
      </w:r>
      <w:r w:rsidR="00296F18">
        <w:rPr>
          <w:sz w:val="28"/>
          <w:szCs w:val="28"/>
          <w:lang w:val="es-PR"/>
        </w:rPr>
        <w:t>, hỗ trợ</w:t>
      </w:r>
      <w:r w:rsidRPr="00A80DA5">
        <w:rPr>
          <w:sz w:val="28"/>
          <w:szCs w:val="28"/>
          <w:lang w:val="es-PR"/>
        </w:rPr>
        <w:t xml:space="preserve"> cho </w:t>
      </w:r>
      <w:r w:rsidRPr="00A80DA5">
        <w:rPr>
          <w:sz w:val="28"/>
          <w:szCs w:val="28"/>
        </w:rPr>
        <w:t xml:space="preserve">thành viên Hội đồng nghệ thuật, Hội đồng thẩm định đối với hoạt động nghệ thuật biểu diễn, </w:t>
      </w:r>
      <w:r w:rsidR="00296F18">
        <w:rPr>
          <w:sz w:val="28"/>
          <w:szCs w:val="28"/>
        </w:rPr>
        <w:t xml:space="preserve">điện ảnh, </w:t>
      </w:r>
      <w:r w:rsidRPr="00A80DA5">
        <w:rPr>
          <w:sz w:val="28"/>
          <w:szCs w:val="28"/>
        </w:rPr>
        <w:t>triển lãm, mỹ thuật, nhiếp ảnh.</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Do thiếu quy định cụ thể, từ năm 2009 đến nay, việc chi bồi dưỡng cho thành viên Hội đồng nghệ thuật, Hội đồng thẩm định được thực hiện theo Quyết định số 1717/QĐ-UBND ngày 14/9/2009 của Ủy ban nhân dân Thành phố. Theo đó, mức chi dao động từ 50.000 đồng đến 200.000 đồng</w:t>
      </w:r>
      <w:r w:rsidR="00B97B96" w:rsidRPr="00A80DA5">
        <w:rPr>
          <w:sz w:val="28"/>
          <w:szCs w:val="28"/>
        </w:rPr>
        <w:t>/b</w:t>
      </w:r>
      <w:r w:rsidRPr="00A80DA5">
        <w:rPr>
          <w:sz w:val="28"/>
          <w:szCs w:val="28"/>
        </w:rPr>
        <w:t>uổi/người (tương ứng với 7,7% và 30,7% mức lương cơ sở tại thời điểm ban hành Quyết định). Trong khi đó, từ năm 2009 đến nay, Chính phủ đã 10 lần điều chỉnh mức lương cơ sở, từ 650.000 đồng/tháng lên 2.340.000 đồng/tháng, khiến mức chi này không còn phù hợp với thực tế.</w:t>
      </w:r>
    </w:p>
    <w:p w:rsidR="00EE48B8" w:rsidRPr="00A80DA5" w:rsidRDefault="00EE48B8" w:rsidP="00A80DA5">
      <w:pPr>
        <w:pStyle w:val="NormalWeb"/>
        <w:widowControl w:val="0"/>
        <w:shd w:val="clear" w:color="auto" w:fill="FFFFFF"/>
        <w:spacing w:before="120" w:beforeAutospacing="0" w:after="0" w:afterAutospacing="0"/>
        <w:ind w:firstLine="709"/>
        <w:jc w:val="both"/>
        <w:rPr>
          <w:b/>
          <w:i/>
          <w:sz w:val="28"/>
          <w:szCs w:val="28"/>
          <w:shd w:val="clear" w:color="auto" w:fill="FFFFFF"/>
        </w:rPr>
      </w:pPr>
      <w:r w:rsidRPr="00A80DA5">
        <w:rPr>
          <w:b/>
          <w:i/>
          <w:sz w:val="28"/>
          <w:szCs w:val="28"/>
          <w:shd w:val="clear" w:color="auto" w:fill="FFFFFF"/>
        </w:rPr>
        <w:t xml:space="preserve">2.3. Về hỗ trợ đối với Ban Tổ chức, Ban Giám khảo, </w:t>
      </w:r>
      <w:r w:rsidRPr="00A80DA5">
        <w:rPr>
          <w:b/>
          <w:i/>
          <w:iCs/>
          <w:sz w:val="28"/>
          <w:szCs w:val="28"/>
          <w:lang w:val="es-PR"/>
        </w:rPr>
        <w:t xml:space="preserve">thư ký, </w:t>
      </w:r>
      <w:r w:rsidRPr="00A80DA5">
        <w:rPr>
          <w:b/>
          <w:i/>
          <w:iCs/>
          <w:sz w:val="28"/>
          <w:szCs w:val="28"/>
        </w:rPr>
        <w:t xml:space="preserve">người phục vụ </w:t>
      </w:r>
      <w:r w:rsidRPr="00A80DA5">
        <w:rPr>
          <w:b/>
          <w:i/>
          <w:sz w:val="28"/>
          <w:szCs w:val="28"/>
          <w:shd w:val="clear" w:color="auto" w:fill="FFFFFF"/>
        </w:rPr>
        <w:t xml:space="preserve">các cuộc thi, hội thi, hội diễn, liên hoan văn hóa, nghệ thuật </w:t>
      </w:r>
      <w:r w:rsidR="00B97B96" w:rsidRPr="00A80DA5">
        <w:rPr>
          <w:b/>
          <w:i/>
          <w:sz w:val="28"/>
          <w:szCs w:val="28"/>
          <w:shd w:val="clear" w:color="auto" w:fill="FFFFFF"/>
        </w:rPr>
        <w:t xml:space="preserve">của Thành phố </w:t>
      </w:r>
      <w:r w:rsidRPr="00A80DA5">
        <w:rPr>
          <w:b/>
          <w:i/>
          <w:sz w:val="28"/>
          <w:szCs w:val="28"/>
          <w:shd w:val="clear" w:color="auto" w:fill="FFFFFF"/>
        </w:rPr>
        <w:t>(sau đây gọi chung là cuộc thi)</w:t>
      </w:r>
    </w:p>
    <w:p w:rsidR="00EE48B8" w:rsidRPr="00A80DA5" w:rsidRDefault="00EE48B8" w:rsidP="00A80DA5">
      <w:pPr>
        <w:pStyle w:val="NormalWeb"/>
        <w:widowControl w:val="0"/>
        <w:shd w:val="clear" w:color="auto" w:fill="FFFFFF"/>
        <w:spacing w:before="120" w:beforeAutospacing="0" w:after="0" w:afterAutospacing="0"/>
        <w:ind w:firstLine="709"/>
        <w:jc w:val="both"/>
        <w:rPr>
          <w:bCs/>
          <w:sz w:val="28"/>
          <w:szCs w:val="28"/>
          <w:lang w:val="es-PR"/>
        </w:rPr>
      </w:pPr>
      <w:r w:rsidRPr="00A80DA5">
        <w:rPr>
          <w:sz w:val="28"/>
          <w:szCs w:val="28"/>
          <w:shd w:val="clear" w:color="auto" w:fill="FFFFFF"/>
        </w:rPr>
        <w:t>Tương tự</w:t>
      </w:r>
      <w:r w:rsidR="00E53063">
        <w:rPr>
          <w:sz w:val="28"/>
          <w:szCs w:val="28"/>
          <w:shd w:val="clear" w:color="auto" w:fill="FFFFFF"/>
        </w:rPr>
        <w:t xml:space="preserve"> </w:t>
      </w:r>
      <w:r w:rsidRPr="00A80DA5">
        <w:rPr>
          <w:sz w:val="28"/>
          <w:szCs w:val="28"/>
          <w:lang w:val="es-PR"/>
        </w:rPr>
        <w:t xml:space="preserve">với Hội đồng nghệ thuật nêu trên, các văn bản quy phạm pháp luật của Trung ương về lĩnh vực văn hóa, nghệ thuật hiện đang có hiệu lực pháp lý cũng chưa có quy định về mức chi bồi dưỡng cho </w:t>
      </w:r>
      <w:r w:rsidRPr="00A80DA5">
        <w:rPr>
          <w:sz w:val="28"/>
          <w:szCs w:val="28"/>
        </w:rPr>
        <w:t>thành phần nhân sự tham gia tổ chức các cuộc thi văn hóa, nghệ thuật (</w:t>
      </w:r>
      <w:r w:rsidRPr="00A80DA5">
        <w:rPr>
          <w:iCs/>
          <w:sz w:val="28"/>
          <w:szCs w:val="28"/>
          <w:lang w:val="es-PR"/>
        </w:rPr>
        <w:t xml:space="preserve">Ban Tổ chức, Ban Giám khảo, thư ký, </w:t>
      </w:r>
      <w:r w:rsidRPr="00A80DA5">
        <w:rPr>
          <w:iCs/>
          <w:sz w:val="28"/>
          <w:szCs w:val="28"/>
        </w:rPr>
        <w:t xml:space="preserve">người phục vụ các </w:t>
      </w:r>
      <w:r w:rsidRPr="00A80DA5">
        <w:rPr>
          <w:bCs/>
          <w:iCs/>
          <w:sz w:val="28"/>
          <w:szCs w:val="28"/>
          <w:lang w:val="nl-NL"/>
        </w:rPr>
        <w:t xml:space="preserve">cuộc </w:t>
      </w:r>
      <w:r w:rsidRPr="00A80DA5">
        <w:rPr>
          <w:iCs/>
          <w:sz w:val="28"/>
          <w:szCs w:val="28"/>
        </w:rPr>
        <w:t>cuộc thi</w:t>
      </w:r>
      <w:r w:rsidRPr="00A80DA5">
        <w:rPr>
          <w:bCs/>
          <w:iCs/>
          <w:sz w:val="28"/>
          <w:szCs w:val="28"/>
          <w:lang w:val="nl-NL"/>
        </w:rPr>
        <w:t xml:space="preserve">). </w:t>
      </w:r>
      <w:r w:rsidRPr="00A80DA5">
        <w:rPr>
          <w:bCs/>
          <w:sz w:val="28"/>
          <w:szCs w:val="28"/>
        </w:rPr>
        <w:t xml:space="preserve">Do không có văn bản quy phạm pháp luật quy định cụ thể để áp dụng nên việc </w:t>
      </w:r>
      <w:r w:rsidRPr="00A80DA5">
        <w:rPr>
          <w:sz w:val="28"/>
          <w:szCs w:val="28"/>
          <w:lang w:val="es-PR"/>
        </w:rPr>
        <w:t xml:space="preserve">chi bồi dưỡng cho Ban Tổ chức, Ban Giám khảo, thư ký, người phục vụ các cuộc thi trên địa bàn Thành phố thời gian qua còn gặp khó khăn, các cơ quan, đơn vị (Sở, ban, ngành Thành phố, cấp huyện, cấp xã) căn cứ vào ngân sách được giao, vận dụng một số quy định của Trung ương để xem xét chi bồi dưỡng, việc chi bồi dưỡng của các cơ quan, đơn vị không ổn định, có thể tăng hoặc giảm, nhưng cơ bản mức chi bồi dưỡng còn thấp, chưa tương xứng với tình hình phát triển kinh tế - xã hội. </w:t>
      </w:r>
      <w:r w:rsidRPr="00A80DA5">
        <w:rPr>
          <w:bCs/>
          <w:sz w:val="28"/>
          <w:szCs w:val="28"/>
          <w:lang w:val="es-PR"/>
        </w:rPr>
        <w:t xml:space="preserve">Thậm chí, một số cuộc thi chỉ chi giải </w:t>
      </w:r>
      <w:r w:rsidRPr="00A80DA5">
        <w:rPr>
          <w:bCs/>
          <w:sz w:val="28"/>
          <w:szCs w:val="28"/>
          <w:lang w:val="es-PR"/>
        </w:rPr>
        <w:lastRenderedPageBreak/>
        <w:t xml:space="preserve">thưởng, không có kinh phí chi bồi dưỡng các thành phần nhân sự tham gia tổ chức cuộc thi, trong khi đó các giải thể thao được tổ chức có văn bản pháp luật quy định cụ thể mức chi cho các thành phần nhân sự tham gia tổ chức giải, </w:t>
      </w:r>
      <w:r w:rsidR="007A1418" w:rsidRPr="00A80DA5">
        <w:rPr>
          <w:bCs/>
          <w:sz w:val="28"/>
          <w:szCs w:val="28"/>
          <w:lang w:val="es-PR"/>
        </w:rPr>
        <w:t>điều này đã tạo</w:t>
      </w:r>
      <w:r w:rsidRPr="00A80DA5">
        <w:rPr>
          <w:bCs/>
          <w:sz w:val="28"/>
          <w:szCs w:val="28"/>
          <w:lang w:val="es-PR"/>
        </w:rPr>
        <w:t xml:space="preserve"> ít nhiều tạo sự phân biệt, so sánh giữa lĩnh vực văn hóa, nghệ thuật và lĩnh vực thể dục, thể thao.</w:t>
      </w:r>
    </w:p>
    <w:p w:rsidR="00EE48B8" w:rsidRPr="00A80DA5" w:rsidRDefault="0082671F" w:rsidP="00A80DA5">
      <w:pPr>
        <w:pStyle w:val="NormalWeb"/>
        <w:widowControl w:val="0"/>
        <w:shd w:val="clear" w:color="auto" w:fill="FFFFFF"/>
        <w:spacing w:before="120" w:beforeAutospacing="0" w:after="0" w:afterAutospacing="0"/>
        <w:ind w:firstLine="709"/>
        <w:jc w:val="both"/>
        <w:rPr>
          <w:b/>
          <w:bCs/>
          <w:i/>
          <w:sz w:val="28"/>
          <w:szCs w:val="28"/>
          <w:lang w:val="es-PR"/>
        </w:rPr>
      </w:pPr>
      <w:r>
        <w:rPr>
          <w:b/>
          <w:bCs/>
          <w:i/>
          <w:sz w:val="28"/>
          <w:szCs w:val="28"/>
          <w:lang w:val="es-PR"/>
        </w:rPr>
        <w:t xml:space="preserve">2.4. </w:t>
      </w:r>
      <w:r w:rsidR="00EE48B8" w:rsidRPr="00A80DA5">
        <w:rPr>
          <w:b/>
          <w:bCs/>
          <w:i/>
          <w:sz w:val="28"/>
          <w:szCs w:val="28"/>
          <w:lang w:val="es-PR"/>
        </w:rPr>
        <w:t>Về hỗ trợ kinh phí đào tạo đối với viên chức đang công tác tại các đơn vị nghệ thuật thuộc thành phố Hà Nội tham gia các lớp đào tạo chuyên ngành từ đại học trở lên</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 xml:space="preserve">Hiện nay, Chính phủ và các Bộ, ngành Trung ương đã triển khai nhiều chính sách hỗ trợ đào tạo trong lĩnh vực văn hóa, nghệ thuật nhằm phát hiện, bồi dưỡng và phát triển tài năng trẻ, tiêu biểu như </w:t>
      </w:r>
      <w:r w:rsidRPr="00A80DA5">
        <w:rPr>
          <w:rStyle w:val="Strong"/>
          <w:b w:val="0"/>
          <w:sz w:val="28"/>
          <w:szCs w:val="28"/>
        </w:rPr>
        <w:t>Đề án “Đào tạo tài năng trong lĩnh vực văn hóa, nghệ thuật giai đoạn 2016-2025, tầm nhìn đến năm 2030”</w:t>
      </w:r>
      <w:r w:rsidRPr="00A80DA5">
        <w:rPr>
          <w:sz w:val="28"/>
          <w:szCs w:val="28"/>
        </w:rPr>
        <w:t>đ</w:t>
      </w:r>
      <w:r w:rsidRPr="00A80DA5">
        <w:rPr>
          <w:rStyle w:val="relative"/>
          <w:sz w:val="28"/>
          <w:szCs w:val="28"/>
        </w:rPr>
        <w:t xml:space="preserve">ược phê duyệt tại Quyết định số 1341/QĐ-TTg ngày 08/7/2016, Đề án này tập trung vào việc phát hiện, đào tạo và bồi dưỡng tài năng trong lĩnh vực văn hóa, nghệ thuật; </w:t>
      </w:r>
      <w:r w:rsidRPr="00A80DA5">
        <w:rPr>
          <w:rStyle w:val="Strong"/>
          <w:b w:val="0"/>
          <w:sz w:val="28"/>
          <w:szCs w:val="28"/>
        </w:rPr>
        <w:t>Thông tư số 54/2022/TT-BTC</w:t>
      </w:r>
      <w:r w:rsidRPr="00A80DA5">
        <w:rPr>
          <w:rStyle w:val="relative"/>
          <w:sz w:val="28"/>
          <w:szCs w:val="28"/>
        </w:rPr>
        <w:t>ngày 17/8/2022 của Bộ Tài chính quy định về quản lý và sử dụng kinh phí chi thường xuyên từ ngân sách nhà nước để thực hiện các đề án đào tạo, bồi dưỡng tài năng trong lĩnh vực văn hóa, nghệ thuật và thể dục thể thao.</w:t>
      </w:r>
      <w:r w:rsidR="00296F18">
        <w:rPr>
          <w:rStyle w:val="relative"/>
          <w:sz w:val="28"/>
          <w:szCs w:val="28"/>
        </w:rPr>
        <w:t xml:space="preserve"> </w:t>
      </w:r>
      <w:r w:rsidR="007A1418" w:rsidRPr="00A80DA5">
        <w:rPr>
          <w:sz w:val="28"/>
          <w:szCs w:val="28"/>
        </w:rPr>
        <w:t>Nhiều nghệ sĩ, diễn viên trong các đơn vị nghệ thuật chuyên nghiệp có trình độ cao đẳng, được đào tạo từ các trường Văn hóa Nghệ thuật các tỉnh, thành phố trực thuộc Trung ương hoặc các trường đại học chuyên ngành trên cả nước. Bên cạnh đó, một số nghệ sỹ sau nhiều năm cống hiến và gặt hái nhiều thành công trong nghiệp diễn muốn chuyển sang công tác đạo diễn sân khấu</w:t>
      </w:r>
      <w:r w:rsidR="00963E9A">
        <w:rPr>
          <w:sz w:val="28"/>
          <w:szCs w:val="28"/>
        </w:rPr>
        <w:t>, biên kịch, sáng tác, chỉ huy</w:t>
      </w:r>
      <w:r w:rsidR="009F5F57">
        <w:rPr>
          <w:sz w:val="28"/>
          <w:szCs w:val="28"/>
        </w:rPr>
        <w:t>, biên đạo múa</w:t>
      </w:r>
      <w:r w:rsidR="00963E9A">
        <w:rPr>
          <w:sz w:val="28"/>
          <w:szCs w:val="28"/>
        </w:rPr>
        <w:t xml:space="preserve"> </w:t>
      </w:r>
      <w:r w:rsidR="007A1418" w:rsidRPr="00A80DA5">
        <w:rPr>
          <w:sz w:val="28"/>
          <w:szCs w:val="28"/>
        </w:rPr>
        <w:t>… cần phải được đào tạo nâng cao hoặc đào tạo chuyên ngành mới để đáp ứng đòi hỏi ngày càng cao củ</w:t>
      </w:r>
      <w:r w:rsidR="009F5F57">
        <w:rPr>
          <w:sz w:val="28"/>
          <w:szCs w:val="28"/>
        </w:rPr>
        <w:t>a thị trường, thị hiếu công chúng</w:t>
      </w:r>
      <w:r w:rsidR="007A1418" w:rsidRPr="00A80DA5">
        <w:rPr>
          <w:sz w:val="28"/>
          <w:szCs w:val="28"/>
        </w:rPr>
        <w:t xml:space="preserve">. </w:t>
      </w:r>
      <w:r w:rsidRPr="00A80DA5">
        <w:rPr>
          <w:sz w:val="28"/>
          <w:szCs w:val="28"/>
        </w:rPr>
        <w:t xml:space="preserve">Tuy nhiên, </w:t>
      </w:r>
      <w:r w:rsidRPr="00A80DA5">
        <w:rPr>
          <w:rStyle w:val="relative"/>
          <w:sz w:val="28"/>
          <w:szCs w:val="28"/>
        </w:rPr>
        <w:t xml:space="preserve">các chính sách trên đây mới hỗ trợ công tác đào tạo trẻ, tài năng trong lĩnh vực văn hóa, nghệ thuật mà chưa có chính sách cụ thể hỗ trợ đào tạo các nghệ sỹ, diễn viên đang công tác tại các đơn vị nghệ thuật được nâng cao chuyên môn nghiệp vụ trong lĩnh vực chuyên ngành. </w:t>
      </w:r>
    </w:p>
    <w:p w:rsidR="00EE48B8" w:rsidRPr="00A80DA5" w:rsidRDefault="00EE48B8" w:rsidP="00A80DA5">
      <w:pPr>
        <w:pStyle w:val="NormalWeb"/>
        <w:widowControl w:val="0"/>
        <w:shd w:val="clear" w:color="auto" w:fill="FFFFFF"/>
        <w:spacing w:before="120" w:beforeAutospacing="0" w:after="0" w:afterAutospacing="0"/>
        <w:ind w:firstLine="709"/>
        <w:jc w:val="both"/>
        <w:rPr>
          <w:b/>
          <w:bCs/>
          <w:i/>
          <w:sz w:val="28"/>
          <w:szCs w:val="28"/>
          <w:lang w:val="es-PR"/>
        </w:rPr>
      </w:pPr>
      <w:r w:rsidRPr="00A80DA5">
        <w:rPr>
          <w:b/>
          <w:bCs/>
          <w:i/>
          <w:sz w:val="28"/>
          <w:szCs w:val="28"/>
          <w:lang w:val="es-PR"/>
        </w:rPr>
        <w:t xml:space="preserve">2.5. Về hỗ trợ đối với người hoạt động nghệ thuật </w:t>
      </w:r>
      <w:r w:rsidR="0075484F" w:rsidRPr="00A80DA5">
        <w:rPr>
          <w:b/>
          <w:bCs/>
          <w:i/>
          <w:sz w:val="28"/>
          <w:szCs w:val="28"/>
          <w:lang w:val="es-PR"/>
        </w:rPr>
        <w:t>đang công tác tại các đơn vị nghệ thuật thuộc thành phố Hà Nội</w:t>
      </w:r>
      <w:r w:rsidR="00963E9A">
        <w:rPr>
          <w:b/>
          <w:bCs/>
          <w:i/>
          <w:sz w:val="28"/>
          <w:szCs w:val="28"/>
          <w:lang w:val="es-PR"/>
        </w:rPr>
        <w:t xml:space="preserve"> </w:t>
      </w:r>
      <w:r w:rsidRPr="00A80DA5">
        <w:rPr>
          <w:b/>
          <w:bCs/>
          <w:i/>
          <w:sz w:val="28"/>
          <w:szCs w:val="28"/>
          <w:lang w:val="es-PR"/>
        </w:rPr>
        <w:t>bị tai nạn, suy giảm sức khỏe do biểu diễn nghệ thuật, người hoạt động nghệ thuật chuyên nghiệp học nghề mới, chuyển nghề khi không còn đáp ứng yêu cầu hoạt động nghệ thuật</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Trong lĩnh vực nghệ thuật biểu diễn, đặc biệt là xiếc, múa, sân khấu và điện ảnh, nguy cơ gặp tai nạn nghề nghiệp và suy giảm sức khỏe là rất cao. Nghệ sĩ xiếc, nhào lộn, thăng bằng thường đối mặt với nguy cơ rơi từ độ cao hoặc chấn thương khi thực hiện các động tác khó. Vũ công, nghệ sĩ múa dễ bị bong gân, trật khớp, thoái hóa xương khớp do luyện tập với cường độ cao. Diễn viên sân khấu có thể gặp tai nạn do vướng trang phục, đạo cụ hoặc gặp rủi ro khi sử dụng lửa, dây treo trong các cảnh diễn đặc biệt.</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 xml:space="preserve">Ngoài ra, do tính chất công việc đòi hỏi luyện tập liên tục, chế độ ăn uống không đảm bảo, nhiều nghệ sĩ bị suy nhược cơ thể, kiệt sức. Việc tiếp xúc thường xuyên với hóa chất từ mỹ phẩm, hóa trang cùng ánh sáng sân khấu mạnh ảnh hưởng tiêu cực đến da và mắt. Làm việc trong môi trường khắc nghiệt với cường </w:t>
      </w:r>
      <w:r w:rsidRPr="00A80DA5">
        <w:rPr>
          <w:sz w:val="28"/>
          <w:szCs w:val="28"/>
        </w:rPr>
        <w:lastRenderedPageBreak/>
        <w:t>độ ánh sáng cao, nhiệt độ nóng bức và tiếng ồn lớn cũng có thể gây suy giảm thị lực, thính lực. Bên cạnh đó, áp lực sáng tạo, cường độ làm việc căng thẳng dễ dẫn đến stress, trầm cảm và mất ngủ kéo dài.</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Mặc dù tai nạn nghề nghiệp và suy giảm sức khỏe là vấn đề nghiêm trọng trong nghệ thuật biểu diễn, nhưng hiện nay vẫn chưa được quan tâm đầy đủ. Do đó, cần có chính sách hỗ trợ và bảo vệ nghệ sĩ tốt hơn để đảm bảo họ có thể cống hiến lâu dài mà không phải đối mặt với quá nhiều rủi ro về sức khỏe và an toàn.</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Khi không còn đáp ứng yêu cầu biểu diễn, nghệ sĩ chuyên nghiệp có thể lựa chọn chuyển nghề hoặc học một ngành nghề mới. Tuy nhiên, để bảo đảm quyền lợi lâu dài cho họ, cần có các chính sách hỗ trợ rõ ràng và hiệu quả hơn, đặc biệt trong đào tạo lại, chuyển đổi nghề nghiệp cũng như hỗ trợ tài chính, giúp nghệ sĩ ổn định cuộc sống sau khi rời sân khấu.</w:t>
      </w:r>
    </w:p>
    <w:p w:rsidR="00EE48B8" w:rsidRPr="00A80DA5" w:rsidRDefault="00EE48B8" w:rsidP="00A80DA5">
      <w:pPr>
        <w:pStyle w:val="NormalWeb"/>
        <w:widowControl w:val="0"/>
        <w:shd w:val="clear" w:color="auto" w:fill="FFFFFF"/>
        <w:spacing w:before="120" w:beforeAutospacing="0" w:after="0" w:afterAutospacing="0"/>
        <w:ind w:firstLine="709"/>
        <w:jc w:val="both"/>
        <w:rPr>
          <w:b/>
          <w:i/>
          <w:sz w:val="28"/>
          <w:szCs w:val="28"/>
        </w:rPr>
      </w:pPr>
      <w:r w:rsidRPr="00A80DA5">
        <w:rPr>
          <w:b/>
          <w:i/>
          <w:sz w:val="28"/>
          <w:szCs w:val="28"/>
        </w:rPr>
        <w:t xml:space="preserve">2.6. Về mức thưởng bổ sung đối với người hoạt động trong lĩnh vực văn hóa, nghệ thuật </w:t>
      </w:r>
      <w:r w:rsidR="0075484F" w:rsidRPr="00A80DA5">
        <w:rPr>
          <w:b/>
          <w:i/>
          <w:sz w:val="28"/>
          <w:szCs w:val="28"/>
        </w:rPr>
        <w:t>do các đơn vị thuộc thành phố Hà Nội cử đi</w:t>
      </w:r>
      <w:r w:rsidR="00963E9A">
        <w:rPr>
          <w:b/>
          <w:i/>
          <w:sz w:val="28"/>
          <w:szCs w:val="28"/>
        </w:rPr>
        <w:t xml:space="preserve"> </w:t>
      </w:r>
      <w:r w:rsidRPr="00A80DA5">
        <w:rPr>
          <w:b/>
          <w:i/>
          <w:sz w:val="28"/>
          <w:szCs w:val="28"/>
        </w:rPr>
        <w:t>được tặng giải thưởng cao của khu vực và quốc tế</w:t>
      </w:r>
    </w:p>
    <w:p w:rsidR="00EE48B8" w:rsidRPr="00A80DA5" w:rsidRDefault="00EE48B8" w:rsidP="00A80DA5">
      <w:pPr>
        <w:pStyle w:val="NormalWeb"/>
        <w:widowControl w:val="0"/>
        <w:shd w:val="clear" w:color="auto" w:fill="FFFFFF"/>
        <w:spacing w:before="120" w:beforeAutospacing="0" w:after="0" w:afterAutospacing="0"/>
        <w:ind w:firstLine="709"/>
        <w:jc w:val="both"/>
        <w:rPr>
          <w:sz w:val="28"/>
          <w:szCs w:val="28"/>
        </w:rPr>
      </w:pPr>
      <w:r w:rsidRPr="00A80DA5">
        <w:rPr>
          <w:sz w:val="28"/>
          <w:szCs w:val="28"/>
        </w:rPr>
        <w:tab/>
        <w:t>Hiện nay, đội ngũ văn nghệ sĩ và những người hoạt động trong lĩnh vực văn hóa, nghệ thuật của Việt Nam nói chung và Hà Nội nói riêng đã gặt hái được nhiều thành tựu nổi bật, góp phần tích cực vào việc giới thiệu, quảng bá hình ảnh đất nước, con người Việt Nam đến bạn bè quốc tế. Nhiều cá nhân, tập thể đã đạt các giải thưởng cao tại các cuộc thi, liên hoan, triển lãm nghệ thuật khu vực và quốc tế. Tuy nhiên, chế độ đãi ngộ, mức thưởng bổ sung cho các cá nhân, tổ chức đoạt giải thưởng cao vẫn còn một số bất cập. Hiện tại, mức thưởng cho các giải thưởng khu vực và quốc tế trong lĩnh vực văn hóa, nghệ thuật chủ yếu dựa trên các quy định chung của Luật Thi đua - Khen thưởng hoặc các quyết định khen thưởng đột xuất của địa phương, đơn vị quản lý. Chưa có văn bản quy phạm pháp luật chuyên biệt hướng dẫn cụ thể về mức thưởng đối với từng loại giải thưởng nghệ thuật uy tín khu vực và quốc tế (như giải thưởng của UNESCO, các liên hoan phim quốc tế, giải thưởng âm nhạc, mỹ thuật, nhiếp ảnh...). So với các lĩnh vực thể thao, khoa học - kỹ thuật, mức thưởng cho thành tích nghệ thuật quốc tế thường thấp hơn. Các khoản thưởng chủ yếu mang tính tượng trưng, chưa thực sự tạo động lực mạnh mẽ để khuyến khích người làm nghề tiếp tục sáng tạo, cống hiến. Bên cạnh đó, nhiều nghệ sĩ trẻ, nghệ sĩ độc lập đạt giải quốc tế không thuộc biên chế nhà nước hoặc đơn vị sự nghiệp công lập nên không được hưởng các chế độ khen thưởng, hỗ trợ sau giải thưởng.</w:t>
      </w:r>
    </w:p>
    <w:p w:rsidR="00EE48B8" w:rsidRPr="00A80DA5" w:rsidRDefault="00EE48B8" w:rsidP="00A80DA5">
      <w:pPr>
        <w:widowControl w:val="0"/>
        <w:spacing w:before="120"/>
        <w:jc w:val="both"/>
        <w:rPr>
          <w:sz w:val="28"/>
          <w:szCs w:val="28"/>
        </w:rPr>
      </w:pPr>
      <w:r w:rsidRPr="00A80DA5">
        <w:rPr>
          <w:sz w:val="28"/>
          <w:szCs w:val="28"/>
        </w:rPr>
        <w:tab/>
        <w:t>Hiện nay, một số tỉnh, thành phố trực thuộc Trung ương như Yên Bái, Thái Nguyên, Bạc Liêu, Huế… đã có cơ chế thưởng riêng khá linh hoạt và cao cho nghệ sĩ đạt giải quốc tế. Vì vậy, đề xuất HĐND thành phố Hà Nội xem xét ban hành quy định riêng về mức thưởng và hình thức khen thưởng phù hợp với thực tiễn, đảm bảo công bằng, minh bạch và có tính khích lệ cao.</w:t>
      </w:r>
    </w:p>
    <w:p w:rsidR="00EE48B8" w:rsidRPr="00A80DA5" w:rsidRDefault="00EE48B8" w:rsidP="00B34457">
      <w:pPr>
        <w:widowControl w:val="0"/>
        <w:spacing w:before="40" w:after="40" w:line="264" w:lineRule="auto"/>
        <w:jc w:val="both"/>
        <w:rPr>
          <w:sz w:val="28"/>
          <w:szCs w:val="28"/>
        </w:rPr>
      </w:pPr>
      <w:r w:rsidRPr="00A80DA5">
        <w:rPr>
          <w:sz w:val="28"/>
          <w:szCs w:val="28"/>
        </w:rPr>
        <w:tab/>
        <w:t xml:space="preserve">Trong lĩnh vực văn hóa, nghệ thuật, thành phố Hà Nội đã ban hành nhiều cơ chế, chính sách đặc thù nhằm hỗ trợ và khuyến khích sự phát triển của ngành. Tiêu biểu là Nghị quyết số 03/2022/NQ-HĐND ngày 06/7/2022, quy định một số nội dung và mức chi thuộc thẩm quyền của Hội đồng nhân dân Thành phố, trong </w:t>
      </w:r>
      <w:r w:rsidRPr="00A80DA5">
        <w:rPr>
          <w:sz w:val="28"/>
          <w:szCs w:val="28"/>
        </w:rPr>
        <w:lastRenderedPageBreak/>
        <w:t>đó có các mức tiền thưởng dành cho giải thưởng trong lĩnh vực văn hóa, nghệ thuật. Bên cạnh đó, Nghị quyết số 23/2022/NQ-HĐND ngày 08/12/2022 cũng quy định chế độ đãi ngộ, hỗ trợ dành cho “Nghệ sĩ nhân dân”, “Nghệ sĩ ưu tú”, các nghệ nhân và các câu lạc bộ tiêu biểu trong lĩnh vực di sản văn hóa phi vật thể của thành phố Hà Nội.</w:t>
      </w:r>
    </w:p>
    <w:p w:rsidR="00EE48B8" w:rsidRPr="00A80DA5" w:rsidRDefault="00EE48B8" w:rsidP="00B34457">
      <w:pPr>
        <w:widowControl w:val="0"/>
        <w:spacing w:before="40" w:after="40" w:line="264" w:lineRule="auto"/>
        <w:ind w:firstLine="851"/>
        <w:jc w:val="both"/>
        <w:rPr>
          <w:sz w:val="28"/>
          <w:szCs w:val="28"/>
        </w:rPr>
      </w:pPr>
      <w:r w:rsidRPr="00A80DA5">
        <w:rPr>
          <w:sz w:val="28"/>
          <w:szCs w:val="28"/>
        </w:rPr>
        <w:t>Việc ban hành các Nghị quyết này có ý nghĩa thiết thực, góp phần động viên, khuyến khích đội ngũ nghệ sĩ tiếp tục cống hiến, sáng tạo nghệ thuật, đồng thời tạo động lực để họ gắn bó lâu dài với sự nghiệp phát triển văn hóa, nghệ thuật và công nghiệp văn hóa của Thủ đô. Tuy nhiên, phạm vi áp dụng của hai Nghị quyết trên vẫn còn hạn chế, chủ yếu tập trung vào các nghệ sĩ, diễn viên đã được Nhà nước phong tặng danh hiệu “Nghệ sĩ nhân dân”, “Nghệ sĩ ưu tú” hoặc đạt giải thưởng, mà chưa đề cập trực tiếp đến đội ngũ những người hoạt động trong lĩnh vực văn hóa, nghệ thuật nói chung. Do đó, để đảm bảo sự quan tâm toàn diện hơn, cần có thêm các chính sách hỗ trợ dành cho tất cả những người làm việc trong lĩnh vực văn hóa, nghệ thuật, tạo điều kiện thuận lợi để họ phát huy tài năng và đóng góp nhiều hơn cho sự phát triển văn hóa của Thủ đô.</w:t>
      </w:r>
    </w:p>
    <w:p w:rsidR="00214F06" w:rsidRPr="00A80DA5" w:rsidRDefault="00334FD0" w:rsidP="00B34457">
      <w:pPr>
        <w:widowControl w:val="0"/>
        <w:pBdr>
          <w:top w:val="dotted" w:sz="4" w:space="0" w:color="FFFFFF"/>
          <w:left w:val="dotted" w:sz="4" w:space="0" w:color="FFFFFF"/>
          <w:bottom w:val="dotted" w:sz="4" w:space="0" w:color="FFFFFF"/>
          <w:right w:val="dotted" w:sz="4" w:space="0" w:color="FFFFFF"/>
        </w:pBdr>
        <w:shd w:val="clear" w:color="auto" w:fill="FFFFFF"/>
        <w:spacing w:before="40" w:after="40" w:line="264" w:lineRule="auto"/>
        <w:ind w:firstLine="567"/>
        <w:jc w:val="both"/>
        <w:rPr>
          <w:b/>
          <w:sz w:val="28"/>
          <w:szCs w:val="28"/>
        </w:rPr>
      </w:pPr>
      <w:r w:rsidRPr="00A80DA5">
        <w:rPr>
          <w:b/>
          <w:sz w:val="28"/>
          <w:szCs w:val="28"/>
        </w:rPr>
        <w:t>I</w:t>
      </w:r>
      <w:r w:rsidR="006E6245" w:rsidRPr="00A80DA5">
        <w:rPr>
          <w:b/>
          <w:sz w:val="28"/>
          <w:szCs w:val="28"/>
        </w:rPr>
        <w:t>I</w:t>
      </w:r>
      <w:r w:rsidR="00655903" w:rsidRPr="00A80DA5">
        <w:rPr>
          <w:b/>
          <w:sz w:val="28"/>
          <w:szCs w:val="28"/>
        </w:rPr>
        <w:t xml:space="preserve">. </w:t>
      </w:r>
      <w:r w:rsidR="0011101A" w:rsidRPr="00A80DA5">
        <w:rPr>
          <w:b/>
          <w:sz w:val="28"/>
          <w:szCs w:val="28"/>
        </w:rPr>
        <w:t xml:space="preserve">MỤC ĐÍCH BAN HÀNH, QUAN ĐIỂM XÂY DỰNG </w:t>
      </w:r>
      <w:r w:rsidR="007D1BF9">
        <w:rPr>
          <w:b/>
          <w:sz w:val="28"/>
          <w:szCs w:val="28"/>
        </w:rPr>
        <w:t xml:space="preserve">DỰ THẢO </w:t>
      </w:r>
      <w:r w:rsidR="0011101A" w:rsidRPr="00A80DA5">
        <w:rPr>
          <w:b/>
          <w:sz w:val="28"/>
          <w:szCs w:val="28"/>
        </w:rPr>
        <w:t>VĂN BẢN</w:t>
      </w:r>
    </w:p>
    <w:p w:rsidR="00C07E73" w:rsidRPr="00A80DA5" w:rsidRDefault="0011101A" w:rsidP="00B34457">
      <w:pPr>
        <w:widowControl w:val="0"/>
        <w:pBdr>
          <w:top w:val="dotted" w:sz="4" w:space="0" w:color="FFFFFF"/>
          <w:left w:val="dotted" w:sz="4" w:space="0" w:color="FFFFFF"/>
          <w:bottom w:val="dotted" w:sz="4" w:space="0" w:color="FFFFFF"/>
          <w:right w:val="dotted" w:sz="4" w:space="0" w:color="FFFFFF"/>
        </w:pBdr>
        <w:shd w:val="clear" w:color="auto" w:fill="FFFFFF"/>
        <w:spacing w:before="40" w:after="40" w:line="264" w:lineRule="auto"/>
        <w:ind w:firstLine="567"/>
        <w:jc w:val="both"/>
        <w:rPr>
          <w:sz w:val="28"/>
          <w:szCs w:val="28"/>
        </w:rPr>
      </w:pPr>
      <w:r w:rsidRPr="00A80DA5">
        <w:rPr>
          <w:b/>
          <w:sz w:val="28"/>
          <w:szCs w:val="28"/>
        </w:rPr>
        <w:t xml:space="preserve">1. Mục đích </w:t>
      </w:r>
      <w:r w:rsidR="00296F18">
        <w:rPr>
          <w:b/>
          <w:sz w:val="28"/>
          <w:szCs w:val="28"/>
        </w:rPr>
        <w:t>ban hành văn bản</w:t>
      </w:r>
    </w:p>
    <w:p w:rsidR="00C07E73" w:rsidRPr="00A80DA5" w:rsidRDefault="00C07E73" w:rsidP="00B34457">
      <w:pPr>
        <w:widowControl w:val="0"/>
        <w:pBdr>
          <w:top w:val="dotted" w:sz="4" w:space="0" w:color="FFFFFF"/>
          <w:left w:val="dotted" w:sz="4" w:space="0" w:color="FFFFFF"/>
          <w:bottom w:val="dotted" w:sz="4" w:space="0" w:color="FFFFFF"/>
          <w:right w:val="dotted" w:sz="4" w:space="0" w:color="FFFFFF"/>
        </w:pBdr>
        <w:shd w:val="clear" w:color="auto" w:fill="FFFFFF"/>
        <w:spacing w:before="40" w:after="40" w:line="264" w:lineRule="auto"/>
        <w:ind w:firstLine="567"/>
        <w:jc w:val="both"/>
        <w:rPr>
          <w:sz w:val="28"/>
          <w:szCs w:val="28"/>
        </w:rPr>
      </w:pPr>
      <w:r w:rsidRPr="00A80DA5">
        <w:rPr>
          <w:sz w:val="28"/>
          <w:szCs w:val="28"/>
        </w:rPr>
        <w:t>- Kịp thời thể chế hóa các quan điểm, chủ trương của Đảng cũng như chính sách, pháp luật của Nhà nước về văn hóa, nghệ thuật.</w:t>
      </w:r>
    </w:p>
    <w:p w:rsidR="00C07E73" w:rsidRPr="00A80DA5" w:rsidRDefault="00C07E73" w:rsidP="00B34457">
      <w:pPr>
        <w:widowControl w:val="0"/>
        <w:pBdr>
          <w:top w:val="dotted" w:sz="4" w:space="0" w:color="FFFFFF"/>
          <w:left w:val="dotted" w:sz="4" w:space="0" w:color="FFFFFF"/>
          <w:bottom w:val="dotted" w:sz="4" w:space="0" w:color="FFFFFF"/>
          <w:right w:val="dotted" w:sz="4" w:space="0" w:color="FFFFFF"/>
        </w:pBdr>
        <w:shd w:val="clear" w:color="auto" w:fill="FFFFFF"/>
        <w:spacing w:before="40" w:after="40" w:line="264" w:lineRule="auto"/>
        <w:ind w:firstLine="567"/>
        <w:jc w:val="both"/>
        <w:rPr>
          <w:sz w:val="28"/>
          <w:szCs w:val="28"/>
        </w:rPr>
      </w:pPr>
      <w:r w:rsidRPr="00A80DA5">
        <w:rPr>
          <w:sz w:val="28"/>
          <w:szCs w:val="28"/>
        </w:rPr>
        <w:t>- Triển khai thi hành Luật Thủ đô một cách đồng bộ, thống nhất và hiệu quả.</w:t>
      </w:r>
    </w:p>
    <w:p w:rsidR="00C07E73" w:rsidRPr="00A80DA5" w:rsidRDefault="00C07E73" w:rsidP="00B34457">
      <w:pPr>
        <w:widowControl w:val="0"/>
        <w:pBdr>
          <w:top w:val="dotted" w:sz="4" w:space="0" w:color="FFFFFF"/>
          <w:left w:val="dotted" w:sz="4" w:space="0" w:color="FFFFFF"/>
          <w:bottom w:val="dotted" w:sz="4" w:space="0" w:color="FFFFFF"/>
          <w:right w:val="dotted" w:sz="4" w:space="0" w:color="FFFFFF"/>
        </w:pBdr>
        <w:shd w:val="clear" w:color="auto" w:fill="FFFFFF"/>
        <w:spacing w:before="40" w:after="40" w:line="264" w:lineRule="auto"/>
        <w:ind w:firstLine="567"/>
        <w:jc w:val="both"/>
        <w:rPr>
          <w:sz w:val="28"/>
          <w:szCs w:val="28"/>
        </w:rPr>
      </w:pPr>
      <w:r w:rsidRPr="00A80DA5">
        <w:rPr>
          <w:sz w:val="28"/>
          <w:szCs w:val="28"/>
        </w:rPr>
        <w:t>- Đảm bảo sự phù hợp, đúng thẩm quyền theo quy định của pháp luật, tạo bước đột phá trong chính sách văn hóa, đồng thời kế thừa và phát huy các chính sách hỗ trợ đối với những người hoạt động trong lĩnh vực văn hóa, nghệ thuật của Thủ đô.</w:t>
      </w:r>
    </w:p>
    <w:p w:rsidR="00C07E73" w:rsidRPr="00A80DA5" w:rsidRDefault="00C07E73" w:rsidP="00B34457">
      <w:pPr>
        <w:widowControl w:val="0"/>
        <w:pBdr>
          <w:top w:val="dotted" w:sz="4" w:space="0" w:color="FFFFFF"/>
          <w:left w:val="dotted" w:sz="4" w:space="0" w:color="FFFFFF"/>
          <w:bottom w:val="dotted" w:sz="4" w:space="0" w:color="FFFFFF"/>
          <w:right w:val="dotted" w:sz="4" w:space="0" w:color="FFFFFF"/>
        </w:pBdr>
        <w:shd w:val="clear" w:color="auto" w:fill="FFFFFF"/>
        <w:spacing w:before="40" w:after="40" w:line="264" w:lineRule="auto"/>
        <w:ind w:firstLine="567"/>
        <w:jc w:val="both"/>
        <w:rPr>
          <w:b/>
          <w:sz w:val="28"/>
          <w:szCs w:val="28"/>
        </w:rPr>
      </w:pPr>
      <w:r w:rsidRPr="00A80DA5">
        <w:rPr>
          <w:sz w:val="28"/>
          <w:szCs w:val="28"/>
        </w:rPr>
        <w:t>- Xây dựng cơ chế, chính sách và hành lang pháp lý đồng bộ nhằm đảm bảo hiệu quả trong việc thực hiện các chế độ hỗ trợ đối với các đối tượng được         áp dụng.</w:t>
      </w:r>
    </w:p>
    <w:p w:rsidR="00334FD0" w:rsidRPr="00A80DA5" w:rsidRDefault="0011101A" w:rsidP="00B34457">
      <w:pPr>
        <w:pStyle w:val="a"/>
        <w:widowControl w:val="0"/>
        <w:spacing w:before="40" w:after="40" w:line="264" w:lineRule="auto"/>
        <w:ind w:firstLine="720"/>
        <w:rPr>
          <w:color w:val="auto"/>
        </w:rPr>
      </w:pPr>
      <w:r w:rsidRPr="00A80DA5">
        <w:rPr>
          <w:color w:val="auto"/>
        </w:rPr>
        <w:t xml:space="preserve">2. Quan điểm xây dựng </w:t>
      </w:r>
      <w:r w:rsidR="00296F18">
        <w:rPr>
          <w:color w:val="auto"/>
        </w:rPr>
        <w:t>dự thảo văn bản</w:t>
      </w:r>
    </w:p>
    <w:p w:rsidR="00961C28" w:rsidRPr="00A80DA5" w:rsidRDefault="00961C28" w:rsidP="00B34457">
      <w:pPr>
        <w:pStyle w:val="a"/>
        <w:widowControl w:val="0"/>
        <w:spacing w:before="40" w:after="40" w:line="264" w:lineRule="auto"/>
        <w:ind w:firstLine="720"/>
        <w:rPr>
          <w:b w:val="0"/>
          <w:color w:val="auto"/>
        </w:rPr>
      </w:pPr>
      <w:r w:rsidRPr="00A80DA5">
        <w:rPr>
          <w:b w:val="0"/>
        </w:rPr>
        <w:t>Xây dựng Nghị quyết quy định một số nội dung và mức chi trong lĩnh vực văn hóa, nghệ thuật theo đúng quy định của Luật Thủ đô và Luật Ngân sách nhà nước, đảm bảo đúng đối tượng, phù hợp với nguồn lực thực hiện. Qua đó, tạo động lực khuyến khích, động viên đội ngũ văn nghệ sĩ Thủ đô sáng tạo nhiều tác phẩm có giá trị nghệ thuật, đáp ứng nhu cầu hưởng thụ văn hóa tinh thần của Nhân dân.</w:t>
      </w:r>
    </w:p>
    <w:p w:rsidR="003F3B70" w:rsidRPr="000C1ED0" w:rsidRDefault="006E6245" w:rsidP="00B34457">
      <w:pPr>
        <w:pStyle w:val="a"/>
        <w:widowControl w:val="0"/>
        <w:spacing w:before="40" w:after="40" w:line="264" w:lineRule="auto"/>
        <w:ind w:firstLine="720"/>
        <w:rPr>
          <w:color w:val="auto"/>
        </w:rPr>
      </w:pPr>
      <w:r w:rsidRPr="000C1ED0">
        <w:rPr>
          <w:color w:val="auto"/>
        </w:rPr>
        <w:t>I</w:t>
      </w:r>
      <w:r w:rsidR="0055316E" w:rsidRPr="000C1ED0">
        <w:rPr>
          <w:color w:val="auto"/>
        </w:rPr>
        <w:t>II</w:t>
      </w:r>
      <w:r w:rsidR="004205B3" w:rsidRPr="000C1ED0">
        <w:rPr>
          <w:color w:val="auto"/>
        </w:rPr>
        <w:t xml:space="preserve">. </w:t>
      </w:r>
      <w:r w:rsidR="003F3B70" w:rsidRPr="000C1ED0">
        <w:rPr>
          <w:color w:val="auto"/>
        </w:rPr>
        <w:t>QUÁ TRÌNH XÂY DỰNG DỰ THẢO VĂN BẢN</w:t>
      </w:r>
    </w:p>
    <w:p w:rsidR="00195536" w:rsidRDefault="00195536" w:rsidP="00F4412D">
      <w:pPr>
        <w:spacing w:before="120" w:after="120" w:line="264" w:lineRule="auto"/>
        <w:ind w:firstLine="709"/>
        <w:jc w:val="both"/>
        <w:rPr>
          <w:spacing w:val="-4"/>
          <w:sz w:val="28"/>
          <w:szCs w:val="28"/>
        </w:rPr>
      </w:pPr>
      <w:r w:rsidRPr="00B34457">
        <w:rPr>
          <w:b/>
          <w:color w:val="000000"/>
          <w:spacing w:val="-6"/>
          <w:sz w:val="28"/>
          <w:szCs w:val="28"/>
          <w:lang w:val="nl-NL"/>
        </w:rPr>
        <w:t>1. Bước 1</w:t>
      </w:r>
      <w:r>
        <w:rPr>
          <w:color w:val="000000"/>
          <w:spacing w:val="-6"/>
          <w:sz w:val="28"/>
          <w:szCs w:val="28"/>
          <w:lang w:val="nl-NL"/>
        </w:rPr>
        <w:t xml:space="preserve">: </w:t>
      </w:r>
      <w:r w:rsidRPr="00425208">
        <w:rPr>
          <w:sz w:val="28"/>
          <w:szCs w:val="28"/>
          <w:lang w:val="ms-MY"/>
        </w:rPr>
        <w:t xml:space="preserve">Thực hiện </w:t>
      </w:r>
      <w:r w:rsidR="0017688C">
        <w:rPr>
          <w:sz w:val="28"/>
          <w:szCs w:val="28"/>
          <w:lang w:val="ms-MY"/>
        </w:rPr>
        <w:t xml:space="preserve">Luật Thủ đô năm 2024, Kế hoạch số 225/KH-UBND ngày 22/7/2024 của UBND Thành phố về việc triển khai thi hành Luật Thủ đô và </w:t>
      </w:r>
      <w:r w:rsidRPr="00A80DA5">
        <w:rPr>
          <w:sz w:val="28"/>
          <w:szCs w:val="28"/>
          <w:lang w:val="ms-MY"/>
        </w:rPr>
        <w:lastRenderedPageBreak/>
        <w:t>Kế hoạch số 267/KH-UBND ngày 04/9/2024 của Ủy ban nhân dân Thành phố về việc soạn thảo, ban hành văn bản triển khai thi hành Luật Thủ đô</w:t>
      </w:r>
      <w:r w:rsidRPr="00425208">
        <w:rPr>
          <w:sz w:val="28"/>
          <w:szCs w:val="28"/>
          <w:lang w:val="ms-MY"/>
        </w:rPr>
        <w:t xml:space="preserve">, trong đó </w:t>
      </w:r>
      <w:r w:rsidR="008138FB">
        <w:rPr>
          <w:sz w:val="28"/>
          <w:szCs w:val="28"/>
          <w:lang w:val="ms-MY"/>
        </w:rPr>
        <w:t xml:space="preserve">UBND Thành phố giao cơ quan chuyên môn là Sở Văn hóa và Thể thao là đơn vị chủ trì </w:t>
      </w:r>
      <w:r w:rsidR="009F0711">
        <w:rPr>
          <w:sz w:val="28"/>
          <w:szCs w:val="28"/>
          <w:lang w:val="ms-MY"/>
        </w:rPr>
        <w:t xml:space="preserve">tham mưu </w:t>
      </w:r>
      <w:r w:rsidR="006D2E20">
        <w:rPr>
          <w:sz w:val="28"/>
          <w:szCs w:val="28"/>
          <w:lang w:val="ms-MY"/>
        </w:rPr>
        <w:t>soạn thảo</w:t>
      </w:r>
      <w:r w:rsidRPr="00425208">
        <w:rPr>
          <w:sz w:val="28"/>
          <w:szCs w:val="28"/>
          <w:lang w:val="ms-MY"/>
        </w:rPr>
        <w:t xml:space="preserve"> </w:t>
      </w:r>
      <w:r>
        <w:rPr>
          <w:sz w:val="28"/>
          <w:szCs w:val="28"/>
          <w:lang w:val="ms-MY"/>
        </w:rPr>
        <w:t xml:space="preserve">Nghị quyết của HĐND Thành phố </w:t>
      </w:r>
      <w:r>
        <w:rPr>
          <w:spacing w:val="-4"/>
          <w:sz w:val="28"/>
          <w:szCs w:val="28"/>
        </w:rPr>
        <w:t>quy định một số nội dung, mức chi trong lĩnh vực văn hóa, nghệ thuật.</w:t>
      </w:r>
    </w:p>
    <w:p w:rsidR="0017688C" w:rsidRDefault="00195536" w:rsidP="00F4412D">
      <w:pPr>
        <w:spacing w:before="120" w:after="120" w:line="264" w:lineRule="auto"/>
        <w:ind w:firstLine="709"/>
        <w:jc w:val="both"/>
        <w:rPr>
          <w:color w:val="000000"/>
          <w:spacing w:val="-6"/>
          <w:sz w:val="28"/>
          <w:szCs w:val="28"/>
          <w:lang w:val="nl-NL"/>
        </w:rPr>
      </w:pPr>
      <w:r>
        <w:rPr>
          <w:color w:val="000000"/>
          <w:spacing w:val="-6"/>
          <w:sz w:val="28"/>
          <w:szCs w:val="28"/>
          <w:lang w:val="nl-NL"/>
        </w:rPr>
        <w:t xml:space="preserve">Thực hiện quy trình về công tác xây dựng và ban hành văn bản quy phạm pháp luật, </w:t>
      </w:r>
      <w:r w:rsidR="0017688C">
        <w:rPr>
          <w:color w:val="000000"/>
          <w:spacing w:val="-6"/>
          <w:sz w:val="28"/>
          <w:szCs w:val="28"/>
          <w:lang w:val="nl-NL"/>
        </w:rPr>
        <w:t>ngày 10/6/2025, UBND Thành phố</w:t>
      </w:r>
      <w:r>
        <w:rPr>
          <w:color w:val="000000"/>
          <w:spacing w:val="-6"/>
          <w:sz w:val="28"/>
          <w:szCs w:val="28"/>
          <w:lang w:val="nl-NL"/>
        </w:rPr>
        <w:t xml:space="preserve"> đã </w:t>
      </w:r>
      <w:r w:rsidR="0017688C">
        <w:rPr>
          <w:color w:val="000000"/>
          <w:spacing w:val="-6"/>
          <w:sz w:val="28"/>
          <w:szCs w:val="28"/>
          <w:lang w:val="nl-NL"/>
        </w:rPr>
        <w:t>có Tờ trình số 189/TTr-UBND gửi Thường trực HĐND về việc chấp thuận chủ trương xây dựng Nghị quyết của HĐND Thành phố quy định một số nội dung, mức chi trong lĩnh vực văn hóa, nghệ thuật của thành phố Hà Nội.</w:t>
      </w:r>
    </w:p>
    <w:p w:rsidR="005F65DF" w:rsidRDefault="005F65DF" w:rsidP="00F4412D">
      <w:pPr>
        <w:spacing w:before="120" w:after="120" w:line="264" w:lineRule="auto"/>
        <w:ind w:firstLine="709"/>
        <w:jc w:val="both"/>
        <w:rPr>
          <w:color w:val="000000"/>
          <w:spacing w:val="-6"/>
          <w:sz w:val="28"/>
          <w:szCs w:val="28"/>
          <w:lang w:val="nl-NL"/>
        </w:rPr>
      </w:pPr>
      <w:r>
        <w:rPr>
          <w:color w:val="000000"/>
          <w:spacing w:val="-6"/>
          <w:sz w:val="28"/>
          <w:szCs w:val="28"/>
          <w:lang w:val="nl-NL"/>
        </w:rPr>
        <w:t>Ngày 18/6/2025, HĐND Thành phố đã có Văn bản số 184/HĐND-BVHXH về việc xây dựng Nghị quyết trình tại kỳ họp HĐND Thành phố, trong đó thống nhất về sự cần thiết xây dựng Nghị quyết của của HĐND Thành phố quy định một số nội dung, mức chi trong lĩnh vực văn hóa, nghệ thuật của thành phố Hà Nội.</w:t>
      </w:r>
    </w:p>
    <w:p w:rsidR="00195536" w:rsidRDefault="005F65DF" w:rsidP="00F4412D">
      <w:pPr>
        <w:spacing w:before="120" w:after="120" w:line="264" w:lineRule="auto"/>
        <w:ind w:firstLine="709"/>
        <w:jc w:val="both"/>
        <w:rPr>
          <w:color w:val="000000"/>
          <w:spacing w:val="-6"/>
          <w:sz w:val="28"/>
          <w:szCs w:val="28"/>
          <w:lang w:val="nl-NL"/>
        </w:rPr>
      </w:pPr>
      <w:r>
        <w:rPr>
          <w:color w:val="000000"/>
          <w:spacing w:val="-6"/>
          <w:sz w:val="28"/>
          <w:szCs w:val="28"/>
          <w:lang w:val="nl-NL"/>
        </w:rPr>
        <w:t xml:space="preserve">Trên cơ sở đó, UBND Thành phố đã </w:t>
      </w:r>
      <w:r w:rsidR="00F4412D">
        <w:rPr>
          <w:color w:val="000000"/>
          <w:spacing w:val="-6"/>
          <w:sz w:val="28"/>
          <w:szCs w:val="28"/>
          <w:lang w:val="nl-NL"/>
        </w:rPr>
        <w:t xml:space="preserve">có Công văn số 9356/VP-KGVX ngày 21/6/2025 chỉ đạo giao Sở Văn hóa và Thể thao chủ trì, phối hợp với các đơn vị liên quan hoàn thiện các nội dung theo chỉ đạo của Thường trực HĐND Thành phố </w:t>
      </w:r>
      <w:r>
        <w:rPr>
          <w:color w:val="000000"/>
          <w:spacing w:val="-6"/>
          <w:sz w:val="28"/>
          <w:szCs w:val="28"/>
          <w:lang w:val="nl-NL"/>
        </w:rPr>
        <w:t xml:space="preserve">bao gồm: dự thảo Tờ trình, </w:t>
      </w:r>
      <w:r w:rsidR="00195536">
        <w:rPr>
          <w:color w:val="000000"/>
          <w:spacing w:val="-6"/>
          <w:sz w:val="28"/>
          <w:szCs w:val="28"/>
          <w:lang w:val="nl-NL"/>
        </w:rPr>
        <w:t>dự thảo đề cương chi ti</w:t>
      </w:r>
      <w:r>
        <w:rPr>
          <w:color w:val="000000"/>
          <w:spacing w:val="-6"/>
          <w:sz w:val="28"/>
          <w:szCs w:val="28"/>
          <w:lang w:val="nl-NL"/>
        </w:rPr>
        <w:t xml:space="preserve">ết Nghị quyết, Bản so sánh, thuyết minh </w:t>
      </w:r>
      <w:r w:rsidR="008138FB">
        <w:rPr>
          <w:color w:val="000000"/>
          <w:spacing w:val="-6"/>
          <w:sz w:val="28"/>
          <w:szCs w:val="28"/>
          <w:lang w:val="nl-NL"/>
        </w:rPr>
        <w:t xml:space="preserve">nội dung </w:t>
      </w:r>
      <w:r>
        <w:rPr>
          <w:color w:val="000000"/>
          <w:spacing w:val="-6"/>
          <w:sz w:val="28"/>
          <w:szCs w:val="28"/>
          <w:lang w:val="nl-NL"/>
        </w:rPr>
        <w:t>dự thảo</w:t>
      </w:r>
      <w:r w:rsidR="008138FB">
        <w:rPr>
          <w:color w:val="000000"/>
          <w:spacing w:val="-6"/>
          <w:sz w:val="28"/>
          <w:szCs w:val="28"/>
          <w:lang w:val="nl-NL"/>
        </w:rPr>
        <w:t>.</w:t>
      </w:r>
    </w:p>
    <w:p w:rsidR="00645E6E" w:rsidRDefault="00195536" w:rsidP="00F4412D">
      <w:pPr>
        <w:spacing w:before="120" w:after="120" w:line="264" w:lineRule="auto"/>
        <w:ind w:firstLine="709"/>
        <w:jc w:val="both"/>
        <w:rPr>
          <w:color w:val="000000"/>
          <w:spacing w:val="-6"/>
          <w:sz w:val="28"/>
          <w:szCs w:val="28"/>
          <w:lang w:val="nl-NL"/>
        </w:rPr>
      </w:pPr>
      <w:r w:rsidRPr="00B34457">
        <w:rPr>
          <w:b/>
          <w:color w:val="000000"/>
          <w:spacing w:val="-6"/>
          <w:sz w:val="28"/>
          <w:szCs w:val="28"/>
          <w:lang w:val="nl-NL"/>
        </w:rPr>
        <w:t>2. Bước 2</w:t>
      </w:r>
      <w:r>
        <w:rPr>
          <w:color w:val="000000"/>
          <w:spacing w:val="-6"/>
          <w:sz w:val="28"/>
          <w:szCs w:val="28"/>
          <w:lang w:val="nl-NL"/>
        </w:rPr>
        <w:t>: Lấy ý kiến về đề nghị xây dựng Nghị quyết</w:t>
      </w:r>
    </w:p>
    <w:p w:rsidR="00195536" w:rsidRPr="00737A54" w:rsidRDefault="00645E6E" w:rsidP="00F4412D">
      <w:pPr>
        <w:spacing w:before="120" w:after="120" w:line="264" w:lineRule="auto"/>
        <w:ind w:firstLine="709"/>
        <w:jc w:val="both"/>
        <w:rPr>
          <w:sz w:val="28"/>
          <w:szCs w:val="28"/>
        </w:rPr>
      </w:pPr>
      <w:r>
        <w:rPr>
          <w:color w:val="000000"/>
          <w:spacing w:val="-6"/>
          <w:sz w:val="28"/>
          <w:szCs w:val="28"/>
          <w:lang w:val="nl-NL"/>
        </w:rPr>
        <w:t xml:space="preserve">Cơ quan chủ trì soạn thảo sẽ đăng tải dự thảo </w:t>
      </w:r>
      <w:r w:rsidR="00195536" w:rsidRPr="00737A54">
        <w:rPr>
          <w:sz w:val="28"/>
          <w:szCs w:val="28"/>
        </w:rPr>
        <w:t>đề nghị</w:t>
      </w:r>
      <w:r w:rsidR="00195536">
        <w:rPr>
          <w:sz w:val="28"/>
          <w:szCs w:val="28"/>
        </w:rPr>
        <w:t xml:space="preserve"> xây dựng Nghị quyết trên Cổng T</w:t>
      </w:r>
      <w:r w:rsidR="00195536" w:rsidRPr="00737A54">
        <w:rPr>
          <w:sz w:val="28"/>
          <w:szCs w:val="28"/>
        </w:rPr>
        <w:t xml:space="preserve">hông tin điện tử </w:t>
      </w:r>
      <w:r>
        <w:rPr>
          <w:sz w:val="28"/>
          <w:szCs w:val="28"/>
        </w:rPr>
        <w:t xml:space="preserve"> </w:t>
      </w:r>
      <w:r w:rsidR="00195536" w:rsidRPr="00737A54">
        <w:rPr>
          <w:sz w:val="28"/>
          <w:szCs w:val="28"/>
        </w:rPr>
        <w:t>của Thành phố</w:t>
      </w:r>
      <w:r>
        <w:rPr>
          <w:sz w:val="28"/>
          <w:szCs w:val="28"/>
        </w:rPr>
        <w:t>, Sở Văn hóa và Thể thao</w:t>
      </w:r>
      <w:r w:rsidR="00195536" w:rsidRPr="00737A54">
        <w:rPr>
          <w:sz w:val="28"/>
          <w:szCs w:val="28"/>
        </w:rPr>
        <w:t xml:space="preserve"> và xin ý kiến </w:t>
      </w:r>
      <w:r>
        <w:rPr>
          <w:sz w:val="28"/>
          <w:szCs w:val="28"/>
        </w:rPr>
        <w:t xml:space="preserve">đối tượng chịu sự tác động trực tiếp, các cơ quan, tổ chức, cá nhân có liên quan để </w:t>
      </w:r>
      <w:r w:rsidR="00195536" w:rsidRPr="00737A54">
        <w:rPr>
          <w:sz w:val="28"/>
          <w:szCs w:val="28"/>
        </w:rPr>
        <w:t>tiếp thu, chỉnh sửa, hoàn thiện hồ sơ đề nghị xây dựng Nghị quyết, báo cáo UBND Thành phố.</w:t>
      </w:r>
    </w:p>
    <w:p w:rsidR="00645E6E" w:rsidRDefault="00195536" w:rsidP="00F4412D">
      <w:pPr>
        <w:spacing w:before="120" w:after="120" w:line="264" w:lineRule="auto"/>
        <w:ind w:firstLine="567"/>
        <w:jc w:val="both"/>
        <w:outlineLvl w:val="0"/>
        <w:rPr>
          <w:sz w:val="28"/>
          <w:szCs w:val="28"/>
        </w:rPr>
      </w:pPr>
      <w:r w:rsidRPr="00B34457">
        <w:rPr>
          <w:b/>
          <w:sz w:val="28"/>
          <w:szCs w:val="28"/>
        </w:rPr>
        <w:t>3. Bước 3</w:t>
      </w:r>
      <w:r w:rsidRPr="00737A54">
        <w:rPr>
          <w:sz w:val="28"/>
          <w:szCs w:val="28"/>
        </w:rPr>
        <w:t xml:space="preserve">: </w:t>
      </w:r>
      <w:r w:rsidR="00645E6E">
        <w:rPr>
          <w:sz w:val="28"/>
          <w:szCs w:val="28"/>
        </w:rPr>
        <w:t>Thẩm định văn bản</w:t>
      </w:r>
    </w:p>
    <w:p w:rsidR="00645E6E" w:rsidRDefault="00645E6E" w:rsidP="00F4412D">
      <w:pPr>
        <w:spacing w:before="120" w:after="120" w:line="264" w:lineRule="auto"/>
        <w:ind w:firstLine="567"/>
        <w:jc w:val="both"/>
        <w:outlineLvl w:val="0"/>
        <w:rPr>
          <w:sz w:val="28"/>
          <w:szCs w:val="28"/>
        </w:rPr>
      </w:pPr>
      <w:r>
        <w:rPr>
          <w:sz w:val="28"/>
          <w:szCs w:val="28"/>
        </w:rPr>
        <w:t>Sau khi tổng hợp, tiếp thu, giải trình đầy đủ các ý kiến góp ý, cơ quan soạn thảo đăng tải bản tổng hợp ý  kiến, tiếp thu, giải trình ý kiến trên Cổng T</w:t>
      </w:r>
      <w:r w:rsidRPr="00737A54">
        <w:rPr>
          <w:sz w:val="28"/>
          <w:szCs w:val="28"/>
        </w:rPr>
        <w:t xml:space="preserve">hông tin điện tử </w:t>
      </w:r>
      <w:r>
        <w:rPr>
          <w:sz w:val="28"/>
          <w:szCs w:val="28"/>
        </w:rPr>
        <w:t xml:space="preserve"> </w:t>
      </w:r>
      <w:r w:rsidRPr="00737A54">
        <w:rPr>
          <w:sz w:val="28"/>
          <w:szCs w:val="28"/>
        </w:rPr>
        <w:t>của Thành phố</w:t>
      </w:r>
      <w:r>
        <w:rPr>
          <w:sz w:val="28"/>
          <w:szCs w:val="28"/>
        </w:rPr>
        <w:t xml:space="preserve">, Sở Văn hóa và Thể thao. Đồng thời gửi hồ sơ dự thảo Nghị quyết </w:t>
      </w:r>
      <w:r w:rsidR="00D445FA">
        <w:rPr>
          <w:sz w:val="28"/>
          <w:szCs w:val="28"/>
        </w:rPr>
        <w:t>tới Sở Tư pháp để thẩm định.</w:t>
      </w:r>
    </w:p>
    <w:p w:rsidR="0026450B" w:rsidRDefault="0026450B" w:rsidP="00F4412D">
      <w:pPr>
        <w:spacing w:before="120" w:after="120" w:line="264" w:lineRule="auto"/>
        <w:ind w:firstLine="567"/>
        <w:jc w:val="both"/>
        <w:outlineLvl w:val="0"/>
        <w:rPr>
          <w:sz w:val="28"/>
          <w:szCs w:val="28"/>
        </w:rPr>
      </w:pPr>
      <w:r>
        <w:rPr>
          <w:sz w:val="28"/>
          <w:szCs w:val="28"/>
        </w:rPr>
        <w:t xml:space="preserve">Trên cơ sở Báo cáo thẩm định của Sở Tư pháp, cơ quan soạn thảo </w:t>
      </w:r>
      <w:r w:rsidR="00195536" w:rsidRPr="00737A54">
        <w:rPr>
          <w:sz w:val="28"/>
          <w:szCs w:val="28"/>
        </w:rPr>
        <w:t xml:space="preserve">xây dựng dự thảo Tờ trình của UBND Thành phố, báo cáo Thường trực HĐND Thành phố về việc đề nghị xây dựng Nghị quyết </w:t>
      </w:r>
      <w:r>
        <w:rPr>
          <w:color w:val="000000"/>
          <w:spacing w:val="-6"/>
          <w:sz w:val="28"/>
          <w:szCs w:val="28"/>
          <w:lang w:val="nl-NL"/>
        </w:rPr>
        <w:t>quy định một số nội dung, mức chi trong lĩnh vực văn hóa, nghệ thuật của thành phố Hà Nội.</w:t>
      </w:r>
    </w:p>
    <w:p w:rsidR="007B5221" w:rsidRDefault="00195536" w:rsidP="00F4412D">
      <w:pPr>
        <w:spacing w:before="120" w:after="120" w:line="264" w:lineRule="auto"/>
        <w:ind w:firstLine="567"/>
        <w:jc w:val="both"/>
        <w:rPr>
          <w:sz w:val="28"/>
          <w:szCs w:val="28"/>
        </w:rPr>
      </w:pPr>
      <w:r w:rsidRPr="00B34457">
        <w:rPr>
          <w:b/>
          <w:sz w:val="28"/>
          <w:szCs w:val="28"/>
        </w:rPr>
        <w:t>4. Bước 4</w:t>
      </w:r>
      <w:r w:rsidRPr="00737A54">
        <w:rPr>
          <w:sz w:val="28"/>
          <w:szCs w:val="28"/>
        </w:rPr>
        <w:t xml:space="preserve">: Sau khi Thường trực HĐND Thành phố chấp thuận đề nghị xây dựng Nghị quyết, </w:t>
      </w:r>
      <w:r w:rsidR="0026450B">
        <w:rPr>
          <w:sz w:val="28"/>
          <w:szCs w:val="28"/>
        </w:rPr>
        <w:t xml:space="preserve">cơ quan soạn thảo </w:t>
      </w:r>
      <w:r w:rsidRPr="00737A54">
        <w:rPr>
          <w:sz w:val="28"/>
          <w:szCs w:val="28"/>
        </w:rPr>
        <w:t xml:space="preserve">sẽ rà soát, hoàn thiện Tờ trình </w:t>
      </w:r>
      <w:r w:rsidR="0026450B">
        <w:rPr>
          <w:sz w:val="28"/>
          <w:szCs w:val="28"/>
        </w:rPr>
        <w:t xml:space="preserve">trình </w:t>
      </w:r>
      <w:r w:rsidRPr="00737A54">
        <w:rPr>
          <w:sz w:val="28"/>
          <w:szCs w:val="28"/>
        </w:rPr>
        <w:t>báo cáo UBND Thành phố về dự thảo Nghị quyết và thực hiện các bước tiếp theo</w:t>
      </w:r>
      <w:r w:rsidR="0026450B">
        <w:rPr>
          <w:sz w:val="28"/>
          <w:szCs w:val="28"/>
        </w:rPr>
        <w:t xml:space="preserve"> theo quy định</w:t>
      </w:r>
      <w:r w:rsidR="00B34457">
        <w:rPr>
          <w:sz w:val="28"/>
          <w:szCs w:val="28"/>
        </w:rPr>
        <w:t xml:space="preserve"> của pháp luật</w:t>
      </w:r>
      <w:r w:rsidRPr="00737A54">
        <w:rPr>
          <w:sz w:val="28"/>
          <w:szCs w:val="28"/>
        </w:rPr>
        <w:t>.</w:t>
      </w:r>
    </w:p>
    <w:p w:rsidR="007B5221" w:rsidRDefault="003F3B70" w:rsidP="00F4412D">
      <w:pPr>
        <w:spacing w:before="120" w:after="120" w:line="264" w:lineRule="auto"/>
        <w:ind w:firstLine="567"/>
        <w:jc w:val="both"/>
        <w:rPr>
          <w:b/>
        </w:rPr>
      </w:pPr>
      <w:r w:rsidRPr="007B5221">
        <w:rPr>
          <w:b/>
        </w:rPr>
        <w:lastRenderedPageBreak/>
        <w:t xml:space="preserve">IV. </w:t>
      </w:r>
      <w:r w:rsidR="00443200" w:rsidRPr="007B5221">
        <w:rPr>
          <w:b/>
        </w:rPr>
        <w:t>BỐ CỤC VÀ NỘI DUNG CƠ BẢN DỰ THẢO NGHỊ QUYẾT</w:t>
      </w:r>
    </w:p>
    <w:p w:rsidR="007B5221" w:rsidRPr="007B5221" w:rsidRDefault="00443200" w:rsidP="00F4412D">
      <w:pPr>
        <w:spacing w:before="120" w:after="120" w:line="264" w:lineRule="auto"/>
        <w:ind w:firstLine="567"/>
        <w:jc w:val="both"/>
        <w:rPr>
          <w:b/>
          <w:sz w:val="28"/>
          <w:szCs w:val="28"/>
        </w:rPr>
      </w:pPr>
      <w:r w:rsidRPr="007B5221">
        <w:rPr>
          <w:b/>
          <w:sz w:val="28"/>
          <w:szCs w:val="28"/>
        </w:rPr>
        <w:t>1. Bố cục</w:t>
      </w:r>
    </w:p>
    <w:p w:rsidR="00443200" w:rsidRPr="007B5221" w:rsidRDefault="00443200" w:rsidP="007B5221">
      <w:pPr>
        <w:spacing w:before="40" w:after="40" w:line="264" w:lineRule="auto"/>
        <w:ind w:firstLine="567"/>
        <w:jc w:val="both"/>
        <w:rPr>
          <w:sz w:val="28"/>
          <w:szCs w:val="28"/>
          <w:lang w:val="ms-MY"/>
        </w:rPr>
      </w:pPr>
      <w:r w:rsidRPr="007B5221">
        <w:rPr>
          <w:sz w:val="28"/>
          <w:szCs w:val="28"/>
        </w:rPr>
        <w:t>Nghị quyết quy định</w:t>
      </w:r>
      <w:r w:rsidR="00D445FA" w:rsidRPr="007B5221">
        <w:rPr>
          <w:sz w:val="28"/>
          <w:szCs w:val="28"/>
        </w:rPr>
        <w:t xml:space="preserve"> </w:t>
      </w:r>
      <w:r w:rsidR="00C6052C" w:rsidRPr="007B5221">
        <w:rPr>
          <w:sz w:val="28"/>
          <w:szCs w:val="28"/>
          <w:lang w:val="ms-MY"/>
        </w:rPr>
        <w:t>một số nội dung, mức chi trong lĩnh vực văn hóa, nghệ thuật</w:t>
      </w:r>
      <w:r w:rsidRPr="007B5221">
        <w:rPr>
          <w:sz w:val="28"/>
          <w:szCs w:val="28"/>
          <w:lang w:val="ms-MY"/>
        </w:rPr>
        <w:t xml:space="preserve">, gồm </w:t>
      </w:r>
      <w:r w:rsidR="0075484F" w:rsidRPr="007B5221">
        <w:rPr>
          <w:sz w:val="28"/>
          <w:szCs w:val="28"/>
          <w:lang w:val="ms-MY"/>
        </w:rPr>
        <w:t>0</w:t>
      </w:r>
      <w:r w:rsidR="002C199D" w:rsidRPr="007B5221">
        <w:rPr>
          <w:sz w:val="28"/>
          <w:szCs w:val="28"/>
          <w:lang w:val="ms-MY"/>
        </w:rPr>
        <w:t xml:space="preserve">3 Điều, </w:t>
      </w:r>
      <w:r w:rsidRPr="007B5221">
        <w:rPr>
          <w:sz w:val="28"/>
          <w:szCs w:val="28"/>
          <w:lang w:val="ms-MY"/>
        </w:rPr>
        <w:t>cụ thể như sau:</w:t>
      </w:r>
    </w:p>
    <w:p w:rsidR="00443200" w:rsidRPr="00A80DA5" w:rsidRDefault="007B5221" w:rsidP="00BB522C">
      <w:pPr>
        <w:pStyle w:val="a"/>
        <w:widowControl w:val="0"/>
        <w:spacing w:before="120" w:after="120" w:line="264" w:lineRule="auto"/>
        <w:ind w:firstLine="720"/>
        <w:rPr>
          <w:b w:val="0"/>
          <w:lang w:val="ms-MY"/>
        </w:rPr>
      </w:pPr>
      <w:r>
        <w:rPr>
          <w:b w:val="0"/>
          <w:lang w:val="ms-MY"/>
        </w:rPr>
        <w:t xml:space="preserve">- Điều 1. </w:t>
      </w:r>
      <w:r w:rsidRPr="007B5221">
        <w:rPr>
          <w:b w:val="0"/>
          <w:color w:val="auto"/>
        </w:rPr>
        <w:t>Phạm vi điều chỉnh và đ</w:t>
      </w:r>
      <w:r w:rsidRPr="007B5221">
        <w:rPr>
          <w:b w:val="0"/>
          <w:lang w:val="ms-MY"/>
        </w:rPr>
        <w:t>ối tượng áp dụng</w:t>
      </w:r>
    </w:p>
    <w:p w:rsidR="00443200" w:rsidRPr="00A80DA5" w:rsidRDefault="007B5221" w:rsidP="00BB522C">
      <w:pPr>
        <w:pStyle w:val="a"/>
        <w:widowControl w:val="0"/>
        <w:spacing w:before="120" w:after="120" w:line="264" w:lineRule="auto"/>
        <w:ind w:firstLine="720"/>
        <w:rPr>
          <w:b w:val="0"/>
        </w:rPr>
      </w:pPr>
      <w:r>
        <w:rPr>
          <w:b w:val="0"/>
          <w:lang w:val="ms-MY"/>
        </w:rPr>
        <w:t>- Điều 2</w:t>
      </w:r>
      <w:r w:rsidR="00443200" w:rsidRPr="00A80DA5">
        <w:rPr>
          <w:b w:val="0"/>
          <w:lang w:val="ms-MY"/>
        </w:rPr>
        <w:t>. Tổ chức thực hiện</w:t>
      </w:r>
    </w:p>
    <w:p w:rsidR="00443200" w:rsidRPr="00A80DA5" w:rsidRDefault="00443200" w:rsidP="00BB522C">
      <w:pPr>
        <w:pStyle w:val="a"/>
        <w:widowControl w:val="0"/>
        <w:spacing w:before="120" w:after="120" w:line="264" w:lineRule="auto"/>
        <w:ind w:firstLine="720"/>
        <w:rPr>
          <w:color w:val="auto"/>
        </w:rPr>
      </w:pPr>
      <w:r w:rsidRPr="00A80DA5">
        <w:rPr>
          <w:color w:val="auto"/>
        </w:rPr>
        <w:t>2</w:t>
      </w:r>
      <w:r w:rsidR="00334FD0" w:rsidRPr="00A80DA5">
        <w:rPr>
          <w:color w:val="auto"/>
        </w:rPr>
        <w:t xml:space="preserve">. </w:t>
      </w:r>
      <w:r w:rsidRPr="00A80DA5">
        <w:rPr>
          <w:color w:val="auto"/>
        </w:rPr>
        <w:t>Nội dung cơ bản</w:t>
      </w:r>
    </w:p>
    <w:p w:rsidR="00334FD0" w:rsidRPr="00A80DA5" w:rsidRDefault="00434952" w:rsidP="00BB522C">
      <w:pPr>
        <w:pStyle w:val="a"/>
        <w:widowControl w:val="0"/>
        <w:spacing w:before="120" w:after="120" w:line="264" w:lineRule="auto"/>
        <w:ind w:firstLine="720"/>
        <w:rPr>
          <w:i/>
          <w:lang w:val="ms-MY"/>
        </w:rPr>
      </w:pPr>
      <w:r w:rsidRPr="00A80DA5">
        <w:rPr>
          <w:i/>
          <w:color w:val="auto"/>
        </w:rPr>
        <w:t xml:space="preserve">2.1. </w:t>
      </w:r>
      <w:r w:rsidR="00334FD0" w:rsidRPr="00A80DA5">
        <w:rPr>
          <w:i/>
          <w:color w:val="auto"/>
        </w:rPr>
        <w:t>Phạm vi điều chỉnh</w:t>
      </w:r>
      <w:r w:rsidRPr="00A80DA5">
        <w:rPr>
          <w:i/>
          <w:color w:val="auto"/>
        </w:rPr>
        <w:t xml:space="preserve"> và đ</w:t>
      </w:r>
      <w:r w:rsidRPr="00A80DA5">
        <w:rPr>
          <w:i/>
          <w:lang w:val="ms-MY"/>
        </w:rPr>
        <w:t>ối tượng áp dụng</w:t>
      </w:r>
    </w:p>
    <w:p w:rsidR="00434952" w:rsidRPr="00A80DA5" w:rsidRDefault="00434952" w:rsidP="00BB522C">
      <w:pPr>
        <w:pStyle w:val="a"/>
        <w:widowControl w:val="0"/>
        <w:spacing w:before="120" w:after="120" w:line="264" w:lineRule="auto"/>
        <w:ind w:firstLine="720"/>
        <w:rPr>
          <w:b w:val="0"/>
          <w:lang w:val="ms-MY"/>
        </w:rPr>
      </w:pPr>
      <w:r w:rsidRPr="00A80DA5">
        <w:rPr>
          <w:b w:val="0"/>
          <w:lang w:val="ms-MY"/>
        </w:rPr>
        <w:t>2.1.1. Phạm vi điều chỉnh</w:t>
      </w:r>
    </w:p>
    <w:p w:rsidR="00EE48B8" w:rsidRPr="00A80DA5" w:rsidRDefault="00434952" w:rsidP="00BB522C">
      <w:pPr>
        <w:pStyle w:val="a"/>
        <w:widowControl w:val="0"/>
        <w:spacing w:before="120" w:after="120" w:line="264" w:lineRule="auto"/>
        <w:ind w:firstLine="720"/>
        <w:rPr>
          <w:b w:val="0"/>
          <w:lang w:val="ms-MY"/>
        </w:rPr>
      </w:pPr>
      <w:r w:rsidRPr="00A80DA5">
        <w:rPr>
          <w:b w:val="0"/>
          <w:lang w:val="ms-MY"/>
        </w:rPr>
        <w:t xml:space="preserve">Nghị quyết này quy định chế độ hỗ trợ </w:t>
      </w:r>
      <w:r w:rsidR="005A3997" w:rsidRPr="00A80DA5">
        <w:rPr>
          <w:b w:val="0"/>
          <w:lang w:val="ms-MY"/>
        </w:rPr>
        <w:t>đối với người hoạt động trong lĩnh vực văn hóa, nghệ thuật</w:t>
      </w:r>
      <w:r w:rsidR="00372960" w:rsidRPr="00A80DA5">
        <w:rPr>
          <w:b w:val="0"/>
          <w:lang w:val="ms-MY"/>
        </w:rPr>
        <w:t xml:space="preserve"> thuộc thành phố Hà Nội</w:t>
      </w:r>
      <w:r w:rsidR="005A3997" w:rsidRPr="00A80DA5">
        <w:rPr>
          <w:b w:val="0"/>
          <w:lang w:val="ms-MY"/>
        </w:rPr>
        <w:t>.</w:t>
      </w:r>
    </w:p>
    <w:p w:rsidR="00EE48B8" w:rsidRPr="00A80DA5" w:rsidRDefault="00434952" w:rsidP="00BB522C">
      <w:pPr>
        <w:pStyle w:val="a"/>
        <w:widowControl w:val="0"/>
        <w:spacing w:before="120" w:after="120" w:line="264" w:lineRule="auto"/>
        <w:ind w:firstLine="720"/>
        <w:rPr>
          <w:b w:val="0"/>
          <w:lang w:val="ms-MY"/>
        </w:rPr>
      </w:pPr>
      <w:r w:rsidRPr="00A80DA5">
        <w:rPr>
          <w:b w:val="0"/>
          <w:lang w:val="ms-MY"/>
        </w:rPr>
        <w:t>2.1.2. Đối tượng áp dụng</w:t>
      </w:r>
    </w:p>
    <w:p w:rsidR="00EE48B8" w:rsidRPr="00A80DA5" w:rsidRDefault="0075484F" w:rsidP="00BB522C">
      <w:pPr>
        <w:pStyle w:val="a"/>
        <w:widowControl w:val="0"/>
        <w:spacing w:before="120" w:after="120" w:line="264" w:lineRule="auto"/>
        <w:ind w:firstLine="720"/>
        <w:rPr>
          <w:b w:val="0"/>
          <w:lang w:val="nl-NL"/>
        </w:rPr>
      </w:pPr>
      <w:r w:rsidRPr="00A80DA5">
        <w:rPr>
          <w:b w:val="0"/>
          <w:lang w:val="ms-MY"/>
        </w:rPr>
        <w:t>a)</w:t>
      </w:r>
      <w:r w:rsidR="00EE48B8" w:rsidRPr="00A80DA5">
        <w:rPr>
          <w:b w:val="0"/>
          <w:lang w:val="nl-NL"/>
        </w:rPr>
        <w:t xml:space="preserve"> Đối tượng hưởng chế độ hỗ trợ luyện tập, biểu diễn là những người trực tiếp tham gia luyện tập, biểu diễn và phục vụ công tác biểu diễn bao gồm:</w:t>
      </w:r>
    </w:p>
    <w:p w:rsidR="00EE48B8" w:rsidRPr="00A80DA5" w:rsidRDefault="0075484F" w:rsidP="00BB522C">
      <w:pPr>
        <w:pStyle w:val="a"/>
        <w:widowControl w:val="0"/>
        <w:spacing w:before="120" w:after="120" w:line="264" w:lineRule="auto"/>
        <w:ind w:firstLine="720"/>
        <w:rPr>
          <w:rFonts w:eastAsia="Calibri"/>
          <w:b w:val="0"/>
        </w:rPr>
      </w:pPr>
      <w:r w:rsidRPr="00A80DA5">
        <w:rPr>
          <w:rFonts w:eastAsia="Calibri"/>
          <w:b w:val="0"/>
        </w:rPr>
        <w:t xml:space="preserve">- </w:t>
      </w:r>
      <w:r w:rsidR="00EE48B8" w:rsidRPr="00A80DA5">
        <w:rPr>
          <w:rFonts w:eastAsia="Calibri"/>
          <w:b w:val="0"/>
        </w:rPr>
        <w:t>Diễn viên chèo, cải lương, xiếc, tạp kỹ, múa rối nước, kịch nói, người biểu diễn nhạc cụ hơi;</w:t>
      </w:r>
    </w:p>
    <w:p w:rsidR="00EE48B8" w:rsidRPr="00A80DA5" w:rsidRDefault="0075484F" w:rsidP="00BB522C">
      <w:pPr>
        <w:pStyle w:val="a"/>
        <w:widowControl w:val="0"/>
        <w:spacing w:before="120" w:after="120" w:line="264" w:lineRule="auto"/>
        <w:ind w:firstLine="720"/>
        <w:rPr>
          <w:rFonts w:eastAsia="Calibri"/>
          <w:b w:val="0"/>
        </w:rPr>
      </w:pPr>
      <w:r w:rsidRPr="00A80DA5">
        <w:rPr>
          <w:rFonts w:eastAsia="Calibri"/>
          <w:b w:val="0"/>
        </w:rPr>
        <w:t>-</w:t>
      </w:r>
      <w:r w:rsidR="00EE48B8" w:rsidRPr="00A80DA5">
        <w:rPr>
          <w:rFonts w:eastAsia="Calibri"/>
          <w:b w:val="0"/>
        </w:rPr>
        <w:t xml:space="preserve"> Người chỉ huy dàn hợp xướng, dàn nhạc sân khấu truyền thống; diễn viên hát dân ca, nhạc mới, múa rối cạn, múa đương đại, múa dân gian dân tộc, múa tạp kỹ; người biểu diễn nhạc cụ dây, nhạc cụ gõ, nhạc cụ bàn phím; kỹ thuật viên âm thanh, kỹ thuật viên ánh sáng;</w:t>
      </w:r>
    </w:p>
    <w:p w:rsidR="00EE48B8" w:rsidRPr="00A80DA5" w:rsidRDefault="0075484F" w:rsidP="00BB522C">
      <w:pPr>
        <w:pStyle w:val="a"/>
        <w:widowControl w:val="0"/>
        <w:spacing w:before="120" w:after="120" w:line="264" w:lineRule="auto"/>
        <w:ind w:firstLine="720"/>
        <w:rPr>
          <w:rFonts w:eastAsia="Calibri"/>
          <w:b w:val="0"/>
        </w:rPr>
      </w:pPr>
      <w:r w:rsidRPr="00A80DA5">
        <w:rPr>
          <w:rFonts w:eastAsia="Calibri"/>
          <w:b w:val="0"/>
        </w:rPr>
        <w:t>-</w:t>
      </w:r>
      <w:r w:rsidR="00EE48B8" w:rsidRPr="00A80DA5">
        <w:rPr>
          <w:rFonts w:eastAsia="Calibri"/>
          <w:b w:val="0"/>
        </w:rPr>
        <w:t xml:space="preserve"> Người chỉ đạo nghệ thuật buổi diễn chương trình nghệ thuật ca múa nhạc, chỉ đạo nghệ thuật vở diễn dân khấu; trưởng, phó các đơn vị nghệ thuật và trưởng, phó các đoàn biểu diễn trực thuộc;</w:t>
      </w:r>
    </w:p>
    <w:p w:rsidR="00EE48B8" w:rsidRPr="00A80DA5" w:rsidRDefault="0075484F" w:rsidP="00BB522C">
      <w:pPr>
        <w:pStyle w:val="a"/>
        <w:widowControl w:val="0"/>
        <w:spacing w:before="120" w:after="120" w:line="264" w:lineRule="auto"/>
        <w:ind w:firstLine="720"/>
        <w:rPr>
          <w:rFonts w:eastAsia="Calibri"/>
          <w:b w:val="0"/>
        </w:rPr>
      </w:pPr>
      <w:r w:rsidRPr="00A80DA5">
        <w:rPr>
          <w:rFonts w:eastAsia="Calibri"/>
          <w:b w:val="0"/>
        </w:rPr>
        <w:t>-</w:t>
      </w:r>
      <w:r w:rsidR="00EE48B8" w:rsidRPr="00A80DA5">
        <w:rPr>
          <w:rFonts w:eastAsia="Calibri"/>
          <w:b w:val="0"/>
        </w:rPr>
        <w:t xml:space="preserve"> Người làm việc theo chế độ hợp đồng hưởng lương từ quỹ lương của đơn vị sự nghiệp công lập theo quy định của pháp luật.</w:t>
      </w:r>
    </w:p>
    <w:p w:rsidR="00EE48B8" w:rsidRPr="00A80DA5" w:rsidRDefault="0075484F" w:rsidP="00BB522C">
      <w:pPr>
        <w:pStyle w:val="a"/>
        <w:widowControl w:val="0"/>
        <w:spacing w:before="120" w:after="120" w:line="264" w:lineRule="auto"/>
        <w:ind w:firstLine="720"/>
        <w:rPr>
          <w:b w:val="0"/>
          <w:shd w:val="clear" w:color="auto" w:fill="FFFFFF"/>
        </w:rPr>
      </w:pPr>
      <w:r w:rsidRPr="00A80DA5">
        <w:rPr>
          <w:rFonts w:eastAsia="Calibri"/>
          <w:b w:val="0"/>
        </w:rPr>
        <w:t>b)</w:t>
      </w:r>
      <w:r w:rsidR="00EE48B8" w:rsidRPr="00A80DA5">
        <w:rPr>
          <w:b w:val="0"/>
          <w:lang w:val="nl-NL"/>
        </w:rPr>
        <w:t xml:space="preserve"> Đối tượng hưởng </w:t>
      </w:r>
      <w:r w:rsidRPr="00A80DA5">
        <w:rPr>
          <w:b w:val="0"/>
          <w:lang w:val="nl-NL"/>
        </w:rPr>
        <w:t xml:space="preserve">chế độ </w:t>
      </w:r>
      <w:r w:rsidR="00EE48B8" w:rsidRPr="00A80DA5">
        <w:rPr>
          <w:b w:val="0"/>
          <w:lang w:val="nl-NL"/>
        </w:rPr>
        <w:t xml:space="preserve">hỗ trợ đối với thành viên Hội đồng nghệ thuật trong lĩnh vực nghệ thuật biểu diễn, </w:t>
      </w:r>
      <w:r w:rsidR="006D2E20">
        <w:rPr>
          <w:b w:val="0"/>
          <w:lang w:val="nl-NL"/>
        </w:rPr>
        <w:t xml:space="preserve">điện ảnh, </w:t>
      </w:r>
      <w:r w:rsidR="00EE48B8" w:rsidRPr="00A80DA5">
        <w:rPr>
          <w:b w:val="0"/>
          <w:lang w:val="nl-NL"/>
        </w:rPr>
        <w:t xml:space="preserve">triển lãm, mỹ thuật, nhiếp ảnh là các thành viên Hội đồng nghệ thuật được </w:t>
      </w:r>
      <w:r w:rsidR="00830CE6" w:rsidRPr="00A80DA5">
        <w:rPr>
          <w:b w:val="0"/>
          <w:lang w:val="nl-NL"/>
        </w:rPr>
        <w:t xml:space="preserve">các đơn vị của Thành phố </w:t>
      </w:r>
      <w:r w:rsidR="00EE48B8" w:rsidRPr="00A80DA5">
        <w:rPr>
          <w:b w:val="0"/>
          <w:lang w:val="nl-NL"/>
        </w:rPr>
        <w:t xml:space="preserve">thành lập theo </w:t>
      </w:r>
      <w:r w:rsidR="00EE48B8" w:rsidRPr="00A80DA5">
        <w:rPr>
          <w:b w:val="0"/>
          <w:shd w:val="clear" w:color="auto" w:fill="FFFFFF"/>
        </w:rPr>
        <w:t>quy định của pháp luật, hoạt động theo nhiệm kỳ, bao gồm: Chủ tịch Hội đồng, Phó Chủ tịch Hội đồng, Ủy viên, Thư ký.</w:t>
      </w:r>
    </w:p>
    <w:p w:rsidR="00EE48B8" w:rsidRPr="00A80DA5" w:rsidRDefault="0075484F" w:rsidP="00BB522C">
      <w:pPr>
        <w:pStyle w:val="a"/>
        <w:widowControl w:val="0"/>
        <w:spacing w:before="120" w:after="120" w:line="264" w:lineRule="auto"/>
        <w:ind w:firstLine="720"/>
        <w:rPr>
          <w:b w:val="0"/>
          <w:shd w:val="clear" w:color="auto" w:fill="FFFFFF"/>
        </w:rPr>
      </w:pPr>
      <w:r w:rsidRPr="00A80DA5">
        <w:rPr>
          <w:b w:val="0"/>
          <w:shd w:val="clear" w:color="auto" w:fill="FFFFFF"/>
        </w:rPr>
        <w:t>c)</w:t>
      </w:r>
      <w:r w:rsidR="00EE48B8" w:rsidRPr="00A80DA5">
        <w:rPr>
          <w:b w:val="0"/>
          <w:lang w:val="nl-NL"/>
        </w:rPr>
        <w:t xml:space="preserve"> Đối tượng hưởng </w:t>
      </w:r>
      <w:r w:rsidRPr="00A80DA5">
        <w:rPr>
          <w:b w:val="0"/>
          <w:lang w:val="nl-NL"/>
        </w:rPr>
        <w:t xml:space="preserve">chế độ </w:t>
      </w:r>
      <w:r w:rsidR="00EE48B8" w:rsidRPr="00A80DA5">
        <w:rPr>
          <w:b w:val="0"/>
          <w:shd w:val="clear" w:color="auto" w:fill="FFFFFF"/>
        </w:rPr>
        <w:t xml:space="preserve">hỗ trợ đối với Ban Tổ chức, Ban Giám khảo, thư ký, người phục vụ các cuộc thi văn hóa, nghệ thuật </w:t>
      </w:r>
      <w:r w:rsidR="00830CE6" w:rsidRPr="00A80DA5">
        <w:rPr>
          <w:b w:val="0"/>
          <w:shd w:val="clear" w:color="auto" w:fill="FFFFFF"/>
        </w:rPr>
        <w:t xml:space="preserve">của Thành phố </w:t>
      </w:r>
      <w:r w:rsidR="00EE48B8" w:rsidRPr="00A80DA5">
        <w:rPr>
          <w:b w:val="0"/>
          <w:shd w:val="clear" w:color="auto" w:fill="FFFFFF"/>
        </w:rPr>
        <w:t>bao gồm: Trưởng Ban Tổ chức, Phó Trưởng Ban Tổ chức, thành viên, thư ký, kỹ thuật âm thanh, ánh sáng, người phục vụ, người dẫn chương trình.</w:t>
      </w:r>
    </w:p>
    <w:p w:rsidR="00EE48B8" w:rsidRPr="00A80DA5" w:rsidRDefault="0075484F" w:rsidP="00BB522C">
      <w:pPr>
        <w:pStyle w:val="a"/>
        <w:widowControl w:val="0"/>
        <w:spacing w:before="120" w:after="120" w:line="264" w:lineRule="auto"/>
        <w:ind w:firstLine="720"/>
        <w:rPr>
          <w:b w:val="0"/>
          <w:bCs/>
          <w:lang w:val="es-PR"/>
        </w:rPr>
      </w:pPr>
      <w:r w:rsidRPr="00A80DA5">
        <w:rPr>
          <w:b w:val="0"/>
          <w:shd w:val="clear" w:color="auto" w:fill="FFFFFF"/>
        </w:rPr>
        <w:t>d)</w:t>
      </w:r>
      <w:r w:rsidR="00EE48B8" w:rsidRPr="00A80DA5">
        <w:rPr>
          <w:b w:val="0"/>
          <w:bCs/>
          <w:lang w:val="es-PR"/>
        </w:rPr>
        <w:t xml:space="preserve"> Đối tượng hưởng </w:t>
      </w:r>
      <w:r w:rsidRPr="00A80DA5">
        <w:rPr>
          <w:b w:val="0"/>
          <w:lang w:val="nl-NL"/>
        </w:rPr>
        <w:t xml:space="preserve">chế độ </w:t>
      </w:r>
      <w:r w:rsidR="00EE48B8" w:rsidRPr="00A80DA5">
        <w:rPr>
          <w:b w:val="0"/>
          <w:bCs/>
          <w:lang w:val="es-PR"/>
        </w:rPr>
        <w:t xml:space="preserve">hỗ trợ kinh phí đào tạo đối với viên chức đang </w:t>
      </w:r>
      <w:r w:rsidR="00EE48B8" w:rsidRPr="00A80DA5">
        <w:rPr>
          <w:b w:val="0"/>
          <w:bCs/>
          <w:lang w:val="es-PR"/>
        </w:rPr>
        <w:lastRenderedPageBreak/>
        <w:t>công tác tại các đơn vị nghệ thuật thuộc thành phố Hà Nội tham gia các lớp đào tạo chuyên ngành từ đại học trở lên là viên chức đang công tác tại các đơn vị nghệ thuật của thành phố Hà Nội từ đủ 05 năm trở lên, được cơ quan có thẩm quyền cử đi đào tạo trình độ đại học trở lên.</w:t>
      </w:r>
    </w:p>
    <w:p w:rsidR="00EE48B8" w:rsidRPr="00A80DA5" w:rsidRDefault="0075484F" w:rsidP="00BB522C">
      <w:pPr>
        <w:pStyle w:val="a"/>
        <w:widowControl w:val="0"/>
        <w:spacing w:before="80" w:after="80" w:line="264" w:lineRule="auto"/>
        <w:ind w:firstLine="720"/>
        <w:rPr>
          <w:b w:val="0"/>
          <w:bCs/>
          <w:lang w:val="es-PR"/>
        </w:rPr>
      </w:pPr>
      <w:r w:rsidRPr="00A80DA5">
        <w:rPr>
          <w:b w:val="0"/>
          <w:bCs/>
          <w:lang w:val="es-PR"/>
        </w:rPr>
        <w:t>e)</w:t>
      </w:r>
      <w:r w:rsidR="00EE48B8" w:rsidRPr="00A80DA5">
        <w:rPr>
          <w:b w:val="0"/>
          <w:bCs/>
          <w:lang w:val="es-PR"/>
        </w:rPr>
        <w:t xml:space="preserve"> Đối tượng hưởng </w:t>
      </w:r>
      <w:r w:rsidRPr="00A80DA5">
        <w:rPr>
          <w:b w:val="0"/>
          <w:lang w:val="nl-NL"/>
        </w:rPr>
        <w:t xml:space="preserve">chế độ </w:t>
      </w:r>
      <w:r w:rsidR="00EE48B8" w:rsidRPr="00A80DA5">
        <w:rPr>
          <w:b w:val="0"/>
          <w:bCs/>
          <w:lang w:val="es-PR"/>
        </w:rPr>
        <w:t xml:space="preserve">hỗ trợ đối với người hoạt động nghệ thuật </w:t>
      </w:r>
      <w:r w:rsidR="00830CE6" w:rsidRPr="00A80DA5">
        <w:rPr>
          <w:b w:val="0"/>
          <w:bCs/>
          <w:lang w:val="es-PR"/>
        </w:rPr>
        <w:t>đang công tác tại các đơn vị nghệ thuật thuộc thành phố Hà Nội</w:t>
      </w:r>
      <w:r w:rsidR="00EE48B8" w:rsidRPr="00A80DA5">
        <w:rPr>
          <w:b w:val="0"/>
          <w:bCs/>
          <w:lang w:val="es-PR"/>
        </w:rPr>
        <w:t>bị tai nạn, suy giảm sức khỏe do biểu diễn nghệ thuật; người hoạt động nghệ thuật chuyên nghiệp học nghề mới , chuyển nghề khi không còn đáp ứng yêu cầu hoạt động nghệ thuật là nghệ sỹ, diễn viên đạt thành tích cao tại các cuộc thi, liên hoan nghệ thuật chuyên nghiệp do Bộ Văn hóa, Du lịch và Thể thao tổ chức hoặc do Hội chuyên ngành Trung ương, Bộ Quốc phòng hoặc Bộ Công an tổ chức, bị tai nạn, suy giảm sức khỏe, được cơ quan sử dụng nghệ sỹ, diễn viên đánh giá không còn khả năng hoạt động nghệ thuật.</w:t>
      </w:r>
    </w:p>
    <w:p w:rsidR="00EE48B8" w:rsidRPr="00A80DA5" w:rsidRDefault="0075484F" w:rsidP="00BB522C">
      <w:pPr>
        <w:pStyle w:val="a"/>
        <w:widowControl w:val="0"/>
        <w:spacing w:before="80" w:after="80" w:line="264" w:lineRule="auto"/>
        <w:ind w:firstLine="720"/>
        <w:rPr>
          <w:b w:val="0"/>
        </w:rPr>
      </w:pPr>
      <w:r w:rsidRPr="00A80DA5">
        <w:rPr>
          <w:b w:val="0"/>
          <w:bCs/>
          <w:lang w:val="es-PR"/>
        </w:rPr>
        <w:t>g)</w:t>
      </w:r>
      <w:r w:rsidR="00963E9A">
        <w:rPr>
          <w:b w:val="0"/>
          <w:bCs/>
          <w:lang w:val="es-PR"/>
        </w:rPr>
        <w:t xml:space="preserve"> </w:t>
      </w:r>
      <w:r w:rsidR="00EE48B8" w:rsidRPr="00A80DA5">
        <w:rPr>
          <w:b w:val="0"/>
        </w:rPr>
        <w:t xml:space="preserve">Đối tượng được hưởng mức thưởng bổ sung đối với người hoạt động trong lĩnh vực văn hóa, nghệ thuật </w:t>
      </w:r>
      <w:r w:rsidR="00830CE6" w:rsidRPr="00A80DA5">
        <w:rPr>
          <w:b w:val="0"/>
        </w:rPr>
        <w:t xml:space="preserve">do các đơn vị thuộc Thành phố cử đi </w:t>
      </w:r>
      <w:r w:rsidR="00EE48B8" w:rsidRPr="00A80DA5">
        <w:rPr>
          <w:b w:val="0"/>
        </w:rPr>
        <w:t>được tặng giải thưởng cao của khu vực và quốc tế bao gồm các cá nhân, tập thể đạt huy chương Vàng, huy chương Bạc, huy chương Đồng, giải Khuyến khích hoặc giải thưởng tương đương tại các cuộc thi, liên hoan, hội thi nghệ thuật chuyên nghiệp cấp thế giới, châu lục, khu vực Đông Nam Á trong các lĩnh vực: sân khấu, âm nhạc, múa, điện ảnh, hội họa, điêu khắc, kiến trúc, nhiếp ảnh, văn học được cơ quan có thẩm quyền của thành phố Hà Nội chấp thuận và cử tham dự.</w:t>
      </w:r>
    </w:p>
    <w:p w:rsidR="00EE48B8" w:rsidRPr="00A80DA5" w:rsidRDefault="007B5221" w:rsidP="00BB522C">
      <w:pPr>
        <w:pStyle w:val="a"/>
        <w:widowControl w:val="0"/>
        <w:tabs>
          <w:tab w:val="center" w:pos="4952"/>
        </w:tabs>
        <w:spacing w:before="80" w:after="80" w:line="264" w:lineRule="auto"/>
        <w:ind w:firstLine="720"/>
        <w:rPr>
          <w:rFonts w:eastAsia="Calibri"/>
          <w:i/>
        </w:rPr>
      </w:pPr>
      <w:r>
        <w:rPr>
          <w:rFonts w:eastAsia="Calibri"/>
          <w:i/>
        </w:rPr>
        <w:t>2.2. Mức hỗ trợ</w:t>
      </w:r>
      <w:r w:rsidR="00BB522C">
        <w:rPr>
          <w:rFonts w:eastAsia="Calibri"/>
          <w:i/>
        </w:rPr>
        <w:tab/>
      </w:r>
    </w:p>
    <w:p w:rsidR="00EE48B8" w:rsidRPr="00A80DA5" w:rsidRDefault="00EE48B8" w:rsidP="00BB522C">
      <w:pPr>
        <w:pStyle w:val="a"/>
        <w:widowControl w:val="0"/>
        <w:spacing w:before="80" w:after="80" w:line="264" w:lineRule="auto"/>
        <w:ind w:firstLine="720"/>
        <w:rPr>
          <w:b w:val="0"/>
          <w:i/>
          <w:lang w:val="pt-BR"/>
        </w:rPr>
      </w:pPr>
      <w:r w:rsidRPr="00A80DA5">
        <w:rPr>
          <w:b w:val="0"/>
          <w:i/>
          <w:iCs/>
          <w:lang w:val="nl-NL"/>
        </w:rPr>
        <w:t xml:space="preserve">2.2.1. Chế độ hỗ trợ luyện tập, biểu diễn </w:t>
      </w:r>
      <w:r w:rsidRPr="00A80DA5">
        <w:rPr>
          <w:b w:val="0"/>
          <w:i/>
          <w:lang w:val="pt-BR"/>
        </w:rPr>
        <w:t>đối với người làm việc trong lĩnh vực nghệ thuật biểu diễn thuộc thành phố Hà Nội</w:t>
      </w:r>
    </w:p>
    <w:p w:rsidR="00EE48B8" w:rsidRPr="00A80DA5" w:rsidRDefault="00830CE6" w:rsidP="00BB522C">
      <w:pPr>
        <w:pStyle w:val="a"/>
        <w:widowControl w:val="0"/>
        <w:spacing w:before="80" w:after="80" w:line="264" w:lineRule="auto"/>
        <w:ind w:firstLine="720"/>
        <w:rPr>
          <w:b w:val="0"/>
          <w:lang w:val="pt-BR"/>
        </w:rPr>
      </w:pPr>
      <w:r w:rsidRPr="00A80DA5">
        <w:rPr>
          <w:b w:val="0"/>
          <w:lang w:val="pt-BR"/>
        </w:rPr>
        <w:t>Căn cứ mức hỗ trợ</w:t>
      </w:r>
      <w:r w:rsidR="00EE48B8" w:rsidRPr="00A80DA5">
        <w:rPr>
          <w:b w:val="0"/>
          <w:lang w:val="pt-BR"/>
        </w:rPr>
        <w:t xml:space="preserve"> Quyết định số 14/2015/QĐ-TTg ngày 20/5/2015 của Thủ tướng Chính phủ</w:t>
      </w:r>
      <w:r w:rsidRPr="00A80DA5">
        <w:rPr>
          <w:b w:val="0"/>
          <w:lang w:val="pt-BR"/>
        </w:rPr>
        <w:t xml:space="preserve"> và mức biến động tiền lương năm 2024 so với năm 2015 là 203%,</w:t>
      </w:r>
      <w:r w:rsidR="00EE48B8" w:rsidRPr="00A80DA5">
        <w:rPr>
          <w:b w:val="0"/>
          <w:lang w:val="pt-BR"/>
        </w:rPr>
        <w:t xml:space="preserve"> đề xuất </w:t>
      </w:r>
      <w:r w:rsidRPr="00A80DA5">
        <w:rPr>
          <w:b w:val="0"/>
          <w:lang w:val="pt-BR"/>
        </w:rPr>
        <w:t xml:space="preserve">mức hỗ trợ của Thành phố </w:t>
      </w:r>
      <w:r w:rsidR="00337D15" w:rsidRPr="00A80DA5">
        <w:rPr>
          <w:b w:val="0"/>
          <w:lang w:val="pt-BR"/>
        </w:rPr>
        <w:t>bằng 02 lần</w:t>
      </w:r>
      <w:r w:rsidR="00963E9A">
        <w:rPr>
          <w:b w:val="0"/>
          <w:lang w:val="pt-BR"/>
        </w:rPr>
        <w:t xml:space="preserve"> </w:t>
      </w:r>
      <w:r w:rsidR="00337D15" w:rsidRPr="00A80DA5">
        <w:rPr>
          <w:b w:val="0"/>
          <w:lang w:val="pt-BR"/>
        </w:rPr>
        <w:t>m</w:t>
      </w:r>
      <w:r w:rsidR="00EE48B8" w:rsidRPr="00A80DA5">
        <w:rPr>
          <w:b w:val="0"/>
          <w:lang w:val="pt-BR"/>
        </w:rPr>
        <w:t xml:space="preserve">ức </w:t>
      </w:r>
      <w:r w:rsidR="00337D15" w:rsidRPr="00A80DA5">
        <w:rPr>
          <w:b w:val="0"/>
          <w:lang w:val="pt-BR"/>
        </w:rPr>
        <w:t xml:space="preserve">hỗ trợ </w:t>
      </w:r>
      <w:r w:rsidRPr="00A80DA5">
        <w:rPr>
          <w:b w:val="0"/>
          <w:lang w:val="pt-BR"/>
        </w:rPr>
        <w:t>tại</w:t>
      </w:r>
      <w:r w:rsidR="009E7647">
        <w:rPr>
          <w:b w:val="0"/>
          <w:lang w:val="pt-BR"/>
        </w:rPr>
        <w:t xml:space="preserve"> </w:t>
      </w:r>
      <w:r w:rsidRPr="00A80DA5">
        <w:rPr>
          <w:b w:val="0"/>
          <w:lang w:val="pt-BR"/>
        </w:rPr>
        <w:t>Quyết định số 14/2015/QĐ-TTg</w:t>
      </w:r>
      <w:r w:rsidR="00337D15" w:rsidRPr="00A80DA5">
        <w:rPr>
          <w:b w:val="0"/>
          <w:lang w:val="pt-BR"/>
        </w:rPr>
        <w:t>. Cụ thể:</w:t>
      </w:r>
    </w:p>
    <w:p w:rsidR="00EE48B8" w:rsidRPr="00A80DA5" w:rsidRDefault="00EE48B8" w:rsidP="00BB522C">
      <w:pPr>
        <w:pStyle w:val="a"/>
        <w:widowControl w:val="0"/>
        <w:spacing w:before="80" w:after="80" w:line="264" w:lineRule="auto"/>
        <w:ind w:firstLine="720"/>
        <w:rPr>
          <w:b w:val="0"/>
        </w:rPr>
      </w:pPr>
      <w:r w:rsidRPr="00A80DA5">
        <w:rPr>
          <w:b w:val="0"/>
          <w:bCs/>
          <w:lang w:val="de-DE"/>
        </w:rPr>
        <w:t xml:space="preserve">2.2.1.1. </w:t>
      </w:r>
      <w:r w:rsidR="00337D15" w:rsidRPr="00A80DA5">
        <w:rPr>
          <w:b w:val="0"/>
          <w:bCs/>
          <w:lang w:val="de-DE"/>
        </w:rPr>
        <w:t>Mức chi h</w:t>
      </w:r>
      <w:r w:rsidRPr="00A80DA5">
        <w:rPr>
          <w:b w:val="0"/>
        </w:rPr>
        <w:t xml:space="preserve">ỗ trợ luyện tập </w:t>
      </w:r>
      <w:r w:rsidR="00337D15" w:rsidRPr="00A80DA5">
        <w:rPr>
          <w:b w:val="0"/>
        </w:rPr>
        <w:t>(tính theo số buổi thực tế)</w:t>
      </w:r>
    </w:p>
    <w:p w:rsidR="00EE48B8" w:rsidRPr="00A80DA5" w:rsidRDefault="00EE48B8" w:rsidP="00BB522C">
      <w:pPr>
        <w:pStyle w:val="a"/>
        <w:widowControl w:val="0"/>
        <w:spacing w:before="80" w:after="80" w:line="264" w:lineRule="auto"/>
        <w:ind w:firstLine="720"/>
        <w:rPr>
          <w:b w:val="0"/>
        </w:rPr>
      </w:pPr>
      <w:r w:rsidRPr="00A80DA5">
        <w:rPr>
          <w:b w:val="0"/>
        </w:rPr>
        <w:t>a) Mức 160.000 đồng/buổi/người áp dụng đối với trưởng, phó các đơn vị nghệ thuật, diễn viên đóng vai chính trong vở diễn sân khấu, xiếc, rối; diễn viên hát chính (đơn ca), diễn viên múa chính (solist), nhạc công độc tấu (solist) với dàn nhạc, người chỉ huy dàn hợp xướng, dàn nhạc sân khấu truyền thống.</w:t>
      </w:r>
    </w:p>
    <w:p w:rsidR="00EE48B8" w:rsidRPr="00A80DA5" w:rsidRDefault="00EE48B8" w:rsidP="00BB522C">
      <w:pPr>
        <w:pStyle w:val="a"/>
        <w:widowControl w:val="0"/>
        <w:spacing w:before="80" w:after="80" w:line="264" w:lineRule="auto"/>
        <w:ind w:firstLine="720"/>
        <w:rPr>
          <w:b w:val="0"/>
        </w:rPr>
      </w:pPr>
      <w:r w:rsidRPr="00A80DA5">
        <w:rPr>
          <w:b w:val="0"/>
        </w:rPr>
        <w:t>b) Mức 120.000 đồng/buổi/người áp dụng đối với trưởng, phó các đoàn biểu diễn trực thuộc; diễn viên đóng vai chính thứ trong vở diễn sân khấu, xiếc, rối; diễn viên hát chính thứ, diễn viên hát lĩnh xướng trong dàn hợp xướng; diễn viên múa chính thứ, nhạc công chịu trách nhiệm lĩnh tấu trong dàn nhạc sân khấu truyền thống, diễn viên chịu trách nhiệm lĩnh xướng trong dàn hợp xướng; kỹ thuật viên âm thanh, kỹ thuật viên ánh sáng sân khấu hạng II.</w:t>
      </w:r>
    </w:p>
    <w:p w:rsidR="00EE48B8" w:rsidRPr="00A80DA5" w:rsidRDefault="00EE48B8" w:rsidP="00BB522C">
      <w:pPr>
        <w:pStyle w:val="a"/>
        <w:widowControl w:val="0"/>
        <w:spacing w:before="80" w:after="80" w:line="264" w:lineRule="auto"/>
        <w:ind w:firstLine="720"/>
        <w:rPr>
          <w:b w:val="0"/>
        </w:rPr>
      </w:pPr>
      <w:r w:rsidRPr="00A80DA5">
        <w:rPr>
          <w:b w:val="0"/>
        </w:rPr>
        <w:lastRenderedPageBreak/>
        <w:t>c) Mức 100.000 đồng/buổi/người áp dụng đối với diễn viên đóng vai phụ trong vở diễn sân khấu, xiếc, rối; diễn viên múa, hợp xướng viên, nhạc công dàn nhạc sân khấu truyền thống; kỹ thuật viên âm thanh, kỹ thuật viên ánh sáng sân khấu hạng III.</w:t>
      </w:r>
    </w:p>
    <w:p w:rsidR="00EE48B8" w:rsidRPr="00A80DA5" w:rsidRDefault="00EE48B8" w:rsidP="00BB522C">
      <w:pPr>
        <w:pStyle w:val="a"/>
        <w:widowControl w:val="0"/>
        <w:spacing w:before="80" w:after="80" w:line="264" w:lineRule="auto"/>
        <w:ind w:firstLine="720"/>
        <w:rPr>
          <w:b w:val="0"/>
        </w:rPr>
      </w:pPr>
      <w:r w:rsidRPr="00A80DA5">
        <w:rPr>
          <w:b w:val="0"/>
        </w:rPr>
        <w:t>d) Mức 70.000 đồng/buổi/người áp dụng đối với nhân viên kỹ thuật, nhân viên phục vụ.</w:t>
      </w:r>
    </w:p>
    <w:p w:rsidR="00EE48B8" w:rsidRPr="00A80DA5" w:rsidRDefault="00EE48B8" w:rsidP="00A80DA5">
      <w:pPr>
        <w:pStyle w:val="a"/>
        <w:widowControl w:val="0"/>
        <w:spacing w:before="120"/>
        <w:ind w:firstLine="720"/>
        <w:rPr>
          <w:b w:val="0"/>
        </w:rPr>
      </w:pPr>
      <w:r w:rsidRPr="00A80DA5">
        <w:rPr>
          <w:b w:val="0"/>
        </w:rPr>
        <w:t>2.2.</w:t>
      </w:r>
      <w:r w:rsidRPr="00A80DA5">
        <w:rPr>
          <w:b w:val="0"/>
          <w:lang w:val="nl-NL"/>
        </w:rPr>
        <w:t xml:space="preserve">1.2. </w:t>
      </w:r>
      <w:r w:rsidR="00337D15" w:rsidRPr="00A80DA5">
        <w:rPr>
          <w:b w:val="0"/>
          <w:lang w:val="nl-NL"/>
        </w:rPr>
        <w:t>Mức chi h</w:t>
      </w:r>
      <w:r w:rsidRPr="00A80DA5">
        <w:rPr>
          <w:b w:val="0"/>
        </w:rPr>
        <w:t xml:space="preserve">ỗ trợ biểu diễn </w:t>
      </w:r>
      <w:r w:rsidR="00337D15" w:rsidRPr="00A80DA5">
        <w:rPr>
          <w:b w:val="0"/>
        </w:rPr>
        <w:t>(tính theo số buổi thực tế)</w:t>
      </w:r>
    </w:p>
    <w:p w:rsidR="00EE48B8" w:rsidRPr="00A80DA5" w:rsidRDefault="00EE48B8" w:rsidP="00A80DA5">
      <w:pPr>
        <w:widowControl w:val="0"/>
        <w:spacing w:before="120"/>
        <w:ind w:firstLine="720"/>
        <w:jc w:val="both"/>
        <w:rPr>
          <w:sz w:val="28"/>
          <w:szCs w:val="28"/>
        </w:rPr>
      </w:pPr>
      <w:r w:rsidRPr="00A80DA5">
        <w:rPr>
          <w:sz w:val="28"/>
          <w:szCs w:val="28"/>
        </w:rPr>
        <w:t>a) Mức 400.000 đồng/buổi/người áp dụng đối với trưởng, phó các đơn vị nghệ thuật, người chỉ đạo nghệ thuật chương trình nghệ thuật ca múa nhạc, người chỉ đạo nghệ thuật vở diễn sân khấu, diễn viên chính, nhạc công độc tấu (solist) với dàn nhạc, người chỉ huy dàn nhạc, người chỉ huy hợp xướng.</w:t>
      </w:r>
    </w:p>
    <w:p w:rsidR="00EE48B8" w:rsidRPr="00A80DA5" w:rsidRDefault="00EE48B8" w:rsidP="00A80DA5">
      <w:pPr>
        <w:widowControl w:val="0"/>
        <w:spacing w:before="120"/>
        <w:ind w:firstLine="720"/>
        <w:jc w:val="both"/>
        <w:rPr>
          <w:sz w:val="28"/>
          <w:szCs w:val="28"/>
        </w:rPr>
      </w:pPr>
      <w:r w:rsidRPr="00A80DA5">
        <w:rPr>
          <w:sz w:val="28"/>
          <w:szCs w:val="28"/>
        </w:rPr>
        <w:t xml:space="preserve"> b) Mức 325.000 đồng/buổi/người áp dụng đối với diễn viên chính thứ, nhạc công chính thứ; kỹ thuật viên âm thanh, kỹ thuật viên ánh sáng sân khấu hạng II.</w:t>
      </w:r>
    </w:p>
    <w:p w:rsidR="00EE48B8" w:rsidRPr="00A80DA5" w:rsidRDefault="00EE48B8" w:rsidP="00A80DA5">
      <w:pPr>
        <w:widowControl w:val="0"/>
        <w:spacing w:before="120"/>
        <w:ind w:firstLine="720"/>
        <w:jc w:val="both"/>
        <w:rPr>
          <w:sz w:val="28"/>
          <w:szCs w:val="28"/>
        </w:rPr>
      </w:pPr>
      <w:r w:rsidRPr="00A80DA5">
        <w:rPr>
          <w:sz w:val="28"/>
          <w:szCs w:val="28"/>
        </w:rPr>
        <w:t>c) Mức 245.000 đồng/buổi/người áp dụng đối với trưởng, phó đoàn biểu diễn; diễn viên phụ; kỹ thuật viên âm thanh, kỹ thuật viên ánh sáng hạng III.</w:t>
      </w:r>
    </w:p>
    <w:p w:rsidR="00EE48B8" w:rsidRPr="00A80DA5" w:rsidRDefault="00EE48B8" w:rsidP="00A80DA5">
      <w:pPr>
        <w:widowControl w:val="0"/>
        <w:spacing w:before="120"/>
        <w:ind w:firstLine="720"/>
        <w:jc w:val="both"/>
        <w:rPr>
          <w:sz w:val="28"/>
          <w:szCs w:val="28"/>
        </w:rPr>
      </w:pPr>
      <w:r w:rsidRPr="00A80DA5">
        <w:rPr>
          <w:sz w:val="28"/>
          <w:szCs w:val="28"/>
        </w:rPr>
        <w:t>d) Mức 160.000 đồng/buổi/người áp dụng đối với nhân viên kỹ thuật, nhân viên phục vụ.</w:t>
      </w:r>
    </w:p>
    <w:p w:rsidR="00EE48B8" w:rsidRPr="00A80DA5" w:rsidRDefault="00EE48B8" w:rsidP="00A80DA5">
      <w:pPr>
        <w:pStyle w:val="a"/>
        <w:widowControl w:val="0"/>
        <w:spacing w:before="120"/>
        <w:ind w:firstLine="720"/>
      </w:pPr>
      <w:r w:rsidRPr="00A80DA5">
        <w:rPr>
          <w:b w:val="0"/>
        </w:rPr>
        <w:t>2.2.1.3.</w:t>
      </w:r>
      <w:r w:rsidR="00963E9A">
        <w:rPr>
          <w:b w:val="0"/>
        </w:rPr>
        <w:t xml:space="preserve"> </w:t>
      </w:r>
      <w:r w:rsidR="00337D15" w:rsidRPr="00A80DA5">
        <w:rPr>
          <w:b w:val="0"/>
        </w:rPr>
        <w:t>Nghệ sỹ nhân dân và Nghệ sỹ ưu tú là những cá nhân có tài năng xuất sắc, chuyên môn vượt trội so với các đối tượng khác. Do đó, ngoài định mức được hưởng nêu trên, đề xuất hỗ trợ thêm cho Nghệ sỹ nhân dân và Nghệ sỹ ưu tú</w:t>
      </w:r>
      <w:r w:rsidR="009E7647">
        <w:rPr>
          <w:b w:val="0"/>
        </w:rPr>
        <w:t xml:space="preserve"> </w:t>
      </w:r>
      <w:r w:rsidRPr="00A80DA5">
        <w:rPr>
          <w:b w:val="0"/>
        </w:rPr>
        <w:t xml:space="preserve">khi tham gia biểu diễn </w:t>
      </w:r>
      <w:r w:rsidR="00337D15" w:rsidRPr="00A80DA5">
        <w:rPr>
          <w:b w:val="0"/>
        </w:rPr>
        <w:t xml:space="preserve">(tính theo số buổi thực tế) </w:t>
      </w:r>
      <w:r w:rsidR="009F0711">
        <w:rPr>
          <w:b w:val="0"/>
        </w:rPr>
        <w:t xml:space="preserve">bằng mức hỗ trợ tại điểm a, điểm b mục 2.2.1.2, cụ thể </w:t>
      </w:r>
      <w:r w:rsidR="00337D15" w:rsidRPr="00A80DA5">
        <w:rPr>
          <w:b w:val="0"/>
        </w:rPr>
        <w:t xml:space="preserve">như </w:t>
      </w:r>
      <w:r w:rsidRPr="00A80DA5">
        <w:rPr>
          <w:b w:val="0"/>
        </w:rPr>
        <w:t>sau:</w:t>
      </w:r>
    </w:p>
    <w:p w:rsidR="00EE48B8" w:rsidRPr="00A80DA5" w:rsidRDefault="000D26E7" w:rsidP="00A80DA5">
      <w:pPr>
        <w:widowControl w:val="0"/>
        <w:spacing w:before="120"/>
        <w:ind w:firstLine="720"/>
        <w:jc w:val="both"/>
        <w:rPr>
          <w:sz w:val="28"/>
          <w:szCs w:val="28"/>
        </w:rPr>
      </w:pPr>
      <w:r>
        <w:rPr>
          <w:sz w:val="28"/>
          <w:szCs w:val="28"/>
        </w:rPr>
        <w:t>a) Mức 4</w:t>
      </w:r>
      <w:r w:rsidR="00EE48B8" w:rsidRPr="00A80DA5">
        <w:rPr>
          <w:sz w:val="28"/>
          <w:szCs w:val="28"/>
        </w:rPr>
        <w:t>00.000 đồng/buổi/người áp dụng đối với Nghệ sỹ nhân dân.</w:t>
      </w:r>
    </w:p>
    <w:p w:rsidR="00EE48B8" w:rsidRPr="00A80DA5" w:rsidRDefault="000D26E7" w:rsidP="00A80DA5">
      <w:pPr>
        <w:widowControl w:val="0"/>
        <w:spacing w:before="120"/>
        <w:ind w:firstLine="720"/>
        <w:jc w:val="both"/>
        <w:rPr>
          <w:sz w:val="28"/>
          <w:szCs w:val="28"/>
        </w:rPr>
      </w:pPr>
      <w:r>
        <w:rPr>
          <w:sz w:val="28"/>
          <w:szCs w:val="28"/>
        </w:rPr>
        <w:t>b) Mức 325</w:t>
      </w:r>
      <w:r w:rsidR="00EE48B8" w:rsidRPr="00A80DA5">
        <w:rPr>
          <w:sz w:val="28"/>
          <w:szCs w:val="28"/>
        </w:rPr>
        <w:t>.000 đồng/buổi/người áp dụng đối với Nghệ sỹ ưu tú.</w:t>
      </w:r>
    </w:p>
    <w:p w:rsidR="00EE48B8" w:rsidRPr="00A80DA5" w:rsidRDefault="00337D15" w:rsidP="00A80DA5">
      <w:pPr>
        <w:widowControl w:val="0"/>
        <w:spacing w:before="120"/>
        <w:ind w:firstLine="709"/>
        <w:jc w:val="both"/>
        <w:rPr>
          <w:sz w:val="28"/>
          <w:szCs w:val="28"/>
        </w:rPr>
      </w:pPr>
      <w:r w:rsidRPr="00A80DA5">
        <w:rPr>
          <w:sz w:val="28"/>
          <w:szCs w:val="28"/>
        </w:rPr>
        <w:t xml:space="preserve">2.2.1.4. </w:t>
      </w:r>
      <w:r w:rsidR="00EE48B8" w:rsidRPr="00A80DA5">
        <w:rPr>
          <w:sz w:val="28"/>
          <w:szCs w:val="28"/>
        </w:rPr>
        <w:t>Trường hợp người tham gia biểu diễn nghệ thuật khác thực hiện nhiệm vụ kiêm nhiệm thì chỉ được hưởng mức hỗ trợ bồi dưỡng luyện tập, bồi dưỡng biểu diễn cao nhất.</w:t>
      </w:r>
    </w:p>
    <w:p w:rsidR="00EE48B8" w:rsidRPr="00A80DA5" w:rsidRDefault="00EE48B8" w:rsidP="00A80DA5">
      <w:pPr>
        <w:pStyle w:val="NormalWeb"/>
        <w:widowControl w:val="0"/>
        <w:shd w:val="clear" w:color="auto" w:fill="FFFFFF"/>
        <w:spacing w:before="120" w:beforeAutospacing="0" w:after="0" w:afterAutospacing="0"/>
        <w:ind w:firstLine="709"/>
        <w:jc w:val="both"/>
        <w:rPr>
          <w:i/>
          <w:sz w:val="28"/>
          <w:szCs w:val="28"/>
          <w:shd w:val="clear" w:color="auto" w:fill="FFFFFF"/>
        </w:rPr>
      </w:pPr>
      <w:r w:rsidRPr="00A80DA5">
        <w:rPr>
          <w:i/>
          <w:sz w:val="28"/>
          <w:szCs w:val="28"/>
          <w:shd w:val="clear" w:color="auto" w:fill="FFFFFF"/>
        </w:rPr>
        <w:t xml:space="preserve">2.2.2. Chế độ hỗ trợ đối với các thành viên Hội đồng nghệ thuật </w:t>
      </w:r>
      <w:r w:rsidRPr="00A80DA5">
        <w:rPr>
          <w:i/>
          <w:sz w:val="28"/>
          <w:szCs w:val="28"/>
        </w:rPr>
        <w:t>trong lĩnh vực nghệ thuật biểu diễn,</w:t>
      </w:r>
      <w:r w:rsidR="000D26E7">
        <w:rPr>
          <w:i/>
          <w:sz w:val="28"/>
          <w:szCs w:val="28"/>
        </w:rPr>
        <w:t>điện ảnh,</w:t>
      </w:r>
      <w:r w:rsidRPr="00A80DA5">
        <w:rPr>
          <w:i/>
          <w:sz w:val="28"/>
          <w:szCs w:val="28"/>
        </w:rPr>
        <w:t xml:space="preserve"> triển lãm, mỹ thuật, nhiếp ảnh</w:t>
      </w:r>
      <w:r w:rsidR="009E7647">
        <w:rPr>
          <w:i/>
          <w:sz w:val="28"/>
          <w:szCs w:val="28"/>
        </w:rPr>
        <w:t xml:space="preserve"> </w:t>
      </w:r>
      <w:r w:rsidR="00F8389B" w:rsidRPr="00A80DA5">
        <w:rPr>
          <w:i/>
          <w:sz w:val="28"/>
          <w:szCs w:val="28"/>
          <w:lang w:val="nl-NL"/>
        </w:rPr>
        <w:t>được các đơn vị của Thành phố thành lập</w:t>
      </w:r>
      <w:r w:rsidR="009E7647">
        <w:rPr>
          <w:i/>
          <w:sz w:val="28"/>
          <w:szCs w:val="28"/>
          <w:lang w:val="nl-NL"/>
        </w:rPr>
        <w:t xml:space="preserve"> </w:t>
      </w:r>
      <w:r w:rsidR="00F8389B" w:rsidRPr="00A80DA5">
        <w:rPr>
          <w:i/>
          <w:sz w:val="28"/>
          <w:szCs w:val="28"/>
        </w:rPr>
        <w:t>(tính theo số buổi thực tế)</w:t>
      </w:r>
    </w:p>
    <w:p w:rsidR="00EE48B8" w:rsidRPr="00A80DA5" w:rsidRDefault="00EE48B8" w:rsidP="00A80DA5">
      <w:pPr>
        <w:widowControl w:val="0"/>
        <w:spacing w:before="120"/>
        <w:ind w:firstLine="720"/>
        <w:jc w:val="both"/>
        <w:rPr>
          <w:sz w:val="28"/>
          <w:szCs w:val="28"/>
        </w:rPr>
      </w:pPr>
      <w:r w:rsidRPr="00233819">
        <w:rPr>
          <w:spacing w:val="-8"/>
          <w:sz w:val="28"/>
          <w:szCs w:val="28"/>
        </w:rPr>
        <w:t>a) Mức 500.000 đồng/buổi/người áp dụng đối với Chủ tịch Hội đồng nghệ thuật</w:t>
      </w:r>
      <w:r w:rsidRPr="00A80DA5">
        <w:rPr>
          <w:sz w:val="28"/>
          <w:szCs w:val="28"/>
        </w:rPr>
        <w:t>.</w:t>
      </w:r>
    </w:p>
    <w:p w:rsidR="000D26E7" w:rsidRDefault="00EE48B8" w:rsidP="00A80DA5">
      <w:pPr>
        <w:widowControl w:val="0"/>
        <w:spacing w:before="120"/>
        <w:ind w:firstLine="720"/>
        <w:jc w:val="both"/>
        <w:rPr>
          <w:sz w:val="28"/>
          <w:szCs w:val="28"/>
        </w:rPr>
      </w:pPr>
      <w:r w:rsidRPr="00A80DA5">
        <w:rPr>
          <w:sz w:val="28"/>
          <w:szCs w:val="28"/>
        </w:rPr>
        <w:t xml:space="preserve">b) Mức 400.000 đồng/buổi/người áp dụng đối với Phó Chủ tịch </w:t>
      </w:r>
      <w:r w:rsidR="000D26E7">
        <w:rPr>
          <w:sz w:val="28"/>
          <w:szCs w:val="28"/>
        </w:rPr>
        <w:t>Hội đồng nghệ thuật.</w:t>
      </w:r>
    </w:p>
    <w:p w:rsidR="00EE48B8" w:rsidRDefault="00EE48B8" w:rsidP="00A80DA5">
      <w:pPr>
        <w:widowControl w:val="0"/>
        <w:spacing w:before="120"/>
        <w:ind w:firstLine="720"/>
        <w:jc w:val="both"/>
        <w:rPr>
          <w:spacing w:val="-8"/>
          <w:sz w:val="28"/>
          <w:szCs w:val="28"/>
        </w:rPr>
      </w:pPr>
      <w:r w:rsidRPr="00233819">
        <w:rPr>
          <w:spacing w:val="-8"/>
          <w:sz w:val="28"/>
          <w:szCs w:val="28"/>
        </w:rPr>
        <w:t>c) Mức 300.000 đồng/bu</w:t>
      </w:r>
      <w:r w:rsidR="000D26E7">
        <w:rPr>
          <w:spacing w:val="-8"/>
          <w:sz w:val="28"/>
          <w:szCs w:val="28"/>
        </w:rPr>
        <w:t xml:space="preserve">ổi/người áp dụng đối với Ủy viên </w:t>
      </w:r>
      <w:r w:rsidRPr="00233819">
        <w:rPr>
          <w:spacing w:val="-8"/>
          <w:sz w:val="28"/>
          <w:szCs w:val="28"/>
        </w:rPr>
        <w:t>Hội đồng nghệ thuật.</w:t>
      </w:r>
    </w:p>
    <w:p w:rsidR="000D26E7" w:rsidRDefault="000D26E7" w:rsidP="000D26E7">
      <w:pPr>
        <w:widowControl w:val="0"/>
        <w:spacing w:before="120"/>
        <w:ind w:firstLine="720"/>
        <w:jc w:val="both"/>
        <w:rPr>
          <w:spacing w:val="-8"/>
          <w:sz w:val="28"/>
          <w:szCs w:val="28"/>
        </w:rPr>
      </w:pPr>
      <w:r>
        <w:rPr>
          <w:spacing w:val="-8"/>
          <w:sz w:val="28"/>
          <w:szCs w:val="28"/>
        </w:rPr>
        <w:t>d) Mức 2</w:t>
      </w:r>
      <w:r w:rsidRPr="00233819">
        <w:rPr>
          <w:spacing w:val="-8"/>
          <w:sz w:val="28"/>
          <w:szCs w:val="28"/>
        </w:rPr>
        <w:t>00.000 đồng/bu</w:t>
      </w:r>
      <w:r>
        <w:rPr>
          <w:spacing w:val="-8"/>
          <w:sz w:val="28"/>
          <w:szCs w:val="28"/>
        </w:rPr>
        <w:t xml:space="preserve">ổi/người áp dụng đối với Thư ký </w:t>
      </w:r>
      <w:r w:rsidRPr="00233819">
        <w:rPr>
          <w:spacing w:val="-8"/>
          <w:sz w:val="28"/>
          <w:szCs w:val="28"/>
        </w:rPr>
        <w:t>Hội đồng nghệ thuật.</w:t>
      </w:r>
    </w:p>
    <w:p w:rsidR="00EE48B8" w:rsidRPr="00A80DA5" w:rsidRDefault="00EE48B8" w:rsidP="00A80DA5">
      <w:pPr>
        <w:widowControl w:val="0"/>
        <w:spacing w:before="120"/>
        <w:ind w:firstLine="720"/>
        <w:jc w:val="both"/>
        <w:rPr>
          <w:i/>
          <w:sz w:val="28"/>
          <w:szCs w:val="28"/>
          <w:shd w:val="clear" w:color="auto" w:fill="FFFFFF"/>
        </w:rPr>
      </w:pPr>
      <w:r w:rsidRPr="00A80DA5">
        <w:rPr>
          <w:i/>
          <w:sz w:val="28"/>
          <w:szCs w:val="28"/>
          <w:shd w:val="clear" w:color="auto" w:fill="FFFFFF"/>
        </w:rPr>
        <w:t>2.2.3. Chế độ hỗ trợ đối với Ban Tổ chức, Ban Giám khảo, thư ký, người phục vụ, người dẫn chương trình các cuộc thi văn hóa, nghệ thuật</w:t>
      </w:r>
      <w:r w:rsidR="009E7647">
        <w:rPr>
          <w:i/>
          <w:sz w:val="28"/>
          <w:szCs w:val="28"/>
          <w:shd w:val="clear" w:color="auto" w:fill="FFFFFF"/>
        </w:rPr>
        <w:t xml:space="preserve"> </w:t>
      </w:r>
      <w:r w:rsidR="00F8389B" w:rsidRPr="00A80DA5">
        <w:rPr>
          <w:i/>
          <w:sz w:val="28"/>
          <w:szCs w:val="28"/>
          <w:lang w:val="nl-NL"/>
        </w:rPr>
        <w:t>được cá</w:t>
      </w:r>
      <w:r w:rsidR="009E7647">
        <w:rPr>
          <w:i/>
          <w:sz w:val="28"/>
          <w:szCs w:val="28"/>
          <w:lang w:val="nl-NL"/>
        </w:rPr>
        <w:t xml:space="preserve">c đơn vị của Thành phố thành lập </w:t>
      </w:r>
      <w:r w:rsidR="00F8389B" w:rsidRPr="00A80DA5">
        <w:rPr>
          <w:i/>
          <w:sz w:val="28"/>
          <w:szCs w:val="28"/>
        </w:rPr>
        <w:t>(tính theo số buổi thực tế)</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lastRenderedPageBreak/>
        <w:t>2.2.3.1. Ban Tổ chức (không quá 06 người)</w:t>
      </w:r>
    </w:p>
    <w:p w:rsidR="00EE48B8" w:rsidRPr="00A80DA5" w:rsidRDefault="00EE48B8" w:rsidP="00F4412D">
      <w:pPr>
        <w:widowControl w:val="0"/>
        <w:spacing w:before="120" w:after="120" w:line="264" w:lineRule="auto"/>
        <w:ind w:firstLine="720"/>
        <w:jc w:val="both"/>
        <w:rPr>
          <w:sz w:val="28"/>
          <w:szCs w:val="28"/>
        </w:rPr>
      </w:pPr>
      <w:r w:rsidRPr="00A80DA5">
        <w:rPr>
          <w:sz w:val="28"/>
          <w:szCs w:val="28"/>
          <w:shd w:val="clear" w:color="auto" w:fill="FFFFFF"/>
        </w:rPr>
        <w:t xml:space="preserve">a) </w:t>
      </w:r>
      <w:r w:rsidRPr="00A80DA5">
        <w:rPr>
          <w:sz w:val="28"/>
          <w:szCs w:val="28"/>
        </w:rPr>
        <w:t>Mức 400.000 đồng/buổi/người áp dụng đối với Trưởng ban.</w:t>
      </w:r>
    </w:p>
    <w:p w:rsidR="00EE48B8" w:rsidRPr="00A80DA5" w:rsidRDefault="00EE48B8" w:rsidP="00F4412D">
      <w:pPr>
        <w:widowControl w:val="0"/>
        <w:spacing w:before="120" w:after="120" w:line="264" w:lineRule="auto"/>
        <w:ind w:firstLine="720"/>
        <w:jc w:val="both"/>
        <w:rPr>
          <w:sz w:val="28"/>
          <w:szCs w:val="28"/>
        </w:rPr>
      </w:pPr>
      <w:r w:rsidRPr="00A80DA5">
        <w:rPr>
          <w:sz w:val="28"/>
          <w:szCs w:val="28"/>
        </w:rPr>
        <w:t>b) Mức 350.000 đồng/buổi/người áp dụng đối với Phó Trưởng ban.</w:t>
      </w:r>
    </w:p>
    <w:p w:rsidR="00EE48B8" w:rsidRPr="00A80DA5" w:rsidRDefault="00EE48B8" w:rsidP="00F4412D">
      <w:pPr>
        <w:widowControl w:val="0"/>
        <w:spacing w:before="120" w:after="120" w:line="264" w:lineRule="auto"/>
        <w:ind w:firstLine="720"/>
        <w:jc w:val="both"/>
        <w:rPr>
          <w:sz w:val="28"/>
          <w:szCs w:val="28"/>
        </w:rPr>
      </w:pPr>
      <w:r w:rsidRPr="00A80DA5">
        <w:rPr>
          <w:sz w:val="28"/>
          <w:szCs w:val="28"/>
        </w:rPr>
        <w:t>c) Mức 300.000 đồng/buổi/người áp dụng đối với Thành viên.</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2.2.3.2. Ban Giám khảo (không quá 07 người)</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a) Mức 1.500.000 đồng/buổi/người áp dụng đối với Trưởng ban.</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b) Mức 1.300.000 đồng/buổi/người áp dụng đối với Phó Trưởng ban.</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c) Mức 1.000.000 đồng/buổi/người áp dụng đối với Thành viên.</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2.2.3.3. Thư ký, người phục vụ</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a) Thư ký (không quá 02 người): Mức 400.000 đồng/buổi/người.</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b) Kỹ thuật âm thanh, ánh sáng; phục vụ (không quá 04 người): Mức 300.000 đồng/buổi/người.</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c) Dẫn chương trình (không quá 02 người): 1.000.000 đồng/buổi/người.</w:t>
      </w:r>
    </w:p>
    <w:p w:rsidR="00EE48B8" w:rsidRPr="00A80DA5" w:rsidRDefault="00963E9A" w:rsidP="00F4412D">
      <w:pPr>
        <w:widowControl w:val="0"/>
        <w:spacing w:before="120" w:after="120" w:line="264" w:lineRule="auto"/>
        <w:ind w:firstLine="720"/>
        <w:jc w:val="both"/>
        <w:rPr>
          <w:sz w:val="28"/>
          <w:szCs w:val="28"/>
          <w:shd w:val="clear" w:color="auto" w:fill="FFFFFF"/>
        </w:rPr>
      </w:pPr>
      <w:r>
        <w:rPr>
          <w:sz w:val="28"/>
          <w:szCs w:val="28"/>
          <w:shd w:val="clear" w:color="auto" w:fill="FFFFFF"/>
        </w:rPr>
        <w:t>2.2.3.4. Mức chi hỗ trợ</w:t>
      </w:r>
      <w:r w:rsidR="00EE48B8" w:rsidRPr="00A80DA5">
        <w:rPr>
          <w:sz w:val="28"/>
          <w:szCs w:val="28"/>
          <w:shd w:val="clear" w:color="auto" w:fill="FFFFFF"/>
        </w:rPr>
        <w:t xml:space="preserve"> cho các thành phần tham gia tổ chức cuộc thi cấp xã không quá 70% mức chi bồi dưỡng cấp Thành phố.</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2.2.3.5</w:t>
      </w:r>
      <w:r w:rsidR="00963E9A">
        <w:rPr>
          <w:sz w:val="28"/>
          <w:szCs w:val="28"/>
          <w:shd w:val="clear" w:color="auto" w:fill="FFFFFF"/>
        </w:rPr>
        <w:t>. Mức chi hỗ trợ</w:t>
      </w:r>
      <w:r w:rsidRPr="00A80DA5">
        <w:rPr>
          <w:sz w:val="28"/>
          <w:szCs w:val="28"/>
          <w:shd w:val="clear" w:color="auto" w:fill="FFFFFF"/>
        </w:rPr>
        <w:t xml:space="preserve"> đối với Trưởng Ban Giám khảo, Phó Trưởng Ban Giám khảo, thành viên Ban Giám khảo </w:t>
      </w:r>
      <w:r w:rsidR="00F8389B" w:rsidRPr="00A80DA5">
        <w:rPr>
          <w:sz w:val="28"/>
          <w:szCs w:val="28"/>
          <w:shd w:val="clear" w:color="auto" w:fill="FFFFFF"/>
        </w:rPr>
        <w:t xml:space="preserve">của các đơn vị tỉnh, thành khác do Thành phố mời </w:t>
      </w:r>
      <w:r w:rsidRPr="00A80DA5">
        <w:rPr>
          <w:sz w:val="28"/>
          <w:szCs w:val="28"/>
          <w:shd w:val="clear" w:color="auto" w:fill="FFFFFF"/>
        </w:rPr>
        <w:t>được tính bằng 1,5 lần so với</w:t>
      </w:r>
      <w:r w:rsidR="00F8389B" w:rsidRPr="00A80DA5">
        <w:rPr>
          <w:sz w:val="28"/>
          <w:szCs w:val="28"/>
          <w:shd w:val="clear" w:color="auto" w:fill="FFFFFF"/>
        </w:rPr>
        <w:t xml:space="preserve"> mức chi tại mục 2.2.3.1, 2.2.3.2, 2.2.3.3, 2.2.3.4 khoản này</w:t>
      </w:r>
      <w:r w:rsidRPr="00A80DA5">
        <w:rPr>
          <w:sz w:val="28"/>
          <w:szCs w:val="28"/>
          <w:shd w:val="clear" w:color="auto" w:fill="FFFFFF"/>
        </w:rPr>
        <w:t>.</w:t>
      </w:r>
    </w:p>
    <w:p w:rsidR="00EE48B8" w:rsidRPr="00A80DA5" w:rsidRDefault="00EE48B8" w:rsidP="00F4412D">
      <w:pPr>
        <w:widowControl w:val="0"/>
        <w:spacing w:before="120" w:after="120" w:line="264" w:lineRule="auto"/>
        <w:ind w:firstLine="720"/>
        <w:jc w:val="both"/>
        <w:rPr>
          <w:sz w:val="28"/>
          <w:szCs w:val="28"/>
          <w:shd w:val="clear" w:color="auto" w:fill="FFFFFF"/>
        </w:rPr>
      </w:pPr>
      <w:r w:rsidRPr="00A80DA5">
        <w:rPr>
          <w:sz w:val="28"/>
          <w:szCs w:val="28"/>
          <w:shd w:val="clear" w:color="auto" w:fill="FFFFFF"/>
        </w:rPr>
        <w:t xml:space="preserve">2.2.3.6. Trường hợp một người </w:t>
      </w:r>
      <w:r w:rsidR="00A80DA5" w:rsidRPr="00A80DA5">
        <w:rPr>
          <w:sz w:val="28"/>
          <w:szCs w:val="28"/>
          <w:shd w:val="clear" w:color="auto" w:fill="FFFFFF"/>
        </w:rPr>
        <w:t xml:space="preserve">được </w:t>
      </w:r>
      <w:r w:rsidRPr="00A80DA5">
        <w:rPr>
          <w:sz w:val="28"/>
          <w:szCs w:val="28"/>
          <w:shd w:val="clear" w:color="auto" w:fill="FFFFFF"/>
        </w:rPr>
        <w:t xml:space="preserve">phân công thực hiện nhiều nhiệm vụ khác nhau trong quá trình tham gia tổ chức cuộc thi </w:t>
      </w:r>
      <w:r w:rsidR="00A80DA5" w:rsidRPr="00A80DA5">
        <w:rPr>
          <w:sz w:val="28"/>
          <w:szCs w:val="28"/>
          <w:shd w:val="clear" w:color="auto" w:fill="FFFFFF"/>
        </w:rPr>
        <w:t xml:space="preserve">thì </w:t>
      </w:r>
      <w:r w:rsidRPr="00A80DA5">
        <w:rPr>
          <w:sz w:val="28"/>
          <w:szCs w:val="28"/>
          <w:shd w:val="clear" w:color="auto" w:fill="FFFFFF"/>
        </w:rPr>
        <w:t>chỉ được hưởng một mức bồi dưỡng cao nhất.</w:t>
      </w:r>
    </w:p>
    <w:p w:rsidR="00EE48B8" w:rsidRPr="00A80DA5" w:rsidRDefault="00EE48B8" w:rsidP="00F4412D">
      <w:pPr>
        <w:widowControl w:val="0"/>
        <w:spacing w:before="120" w:after="120" w:line="264" w:lineRule="auto"/>
        <w:ind w:firstLine="720"/>
        <w:jc w:val="both"/>
        <w:rPr>
          <w:bCs/>
          <w:i/>
          <w:sz w:val="28"/>
          <w:szCs w:val="28"/>
          <w:lang w:val="es-PR"/>
        </w:rPr>
      </w:pPr>
      <w:r w:rsidRPr="00A80DA5">
        <w:rPr>
          <w:bCs/>
          <w:i/>
          <w:sz w:val="28"/>
          <w:szCs w:val="28"/>
          <w:lang w:val="es-PR"/>
        </w:rPr>
        <w:t>2.2.4. Chế độ hỗ trợ k</w:t>
      </w:r>
      <w:r w:rsidRPr="00A80DA5">
        <w:rPr>
          <w:i/>
          <w:sz w:val="28"/>
          <w:szCs w:val="28"/>
          <w:lang w:val="da-DK"/>
        </w:rPr>
        <w:t xml:space="preserve">inh phí đào tạo </w:t>
      </w:r>
      <w:r w:rsidRPr="00A80DA5">
        <w:rPr>
          <w:bCs/>
          <w:i/>
          <w:sz w:val="28"/>
          <w:szCs w:val="28"/>
          <w:lang w:val="es-PR"/>
        </w:rPr>
        <w:t>đối với viên chức đang công tác tại các đơn vị nghệ thuật thuộc thành phố Hà Nội tham gia các lớp đ</w:t>
      </w:r>
      <w:r w:rsidR="00F8389B" w:rsidRPr="00A80DA5">
        <w:rPr>
          <w:bCs/>
          <w:i/>
          <w:sz w:val="28"/>
          <w:szCs w:val="28"/>
          <w:lang w:val="es-PR"/>
        </w:rPr>
        <w:t>ào</w:t>
      </w:r>
      <w:r w:rsidRPr="00A80DA5">
        <w:rPr>
          <w:bCs/>
          <w:i/>
          <w:sz w:val="28"/>
          <w:szCs w:val="28"/>
          <w:lang w:val="es-PR"/>
        </w:rPr>
        <w:t xml:space="preserve"> tạo chuyên ngành từ đại học trở lên</w:t>
      </w:r>
    </w:p>
    <w:p w:rsidR="00EE48B8" w:rsidRPr="00A80DA5" w:rsidRDefault="00EE48B8" w:rsidP="00F4412D">
      <w:pPr>
        <w:widowControl w:val="0"/>
        <w:spacing w:before="120" w:after="120" w:line="264" w:lineRule="auto"/>
        <w:ind w:firstLine="709"/>
        <w:jc w:val="both"/>
        <w:rPr>
          <w:bCs/>
          <w:sz w:val="28"/>
          <w:szCs w:val="28"/>
          <w:lang w:val="es-PR"/>
        </w:rPr>
      </w:pPr>
      <w:r w:rsidRPr="00A80DA5">
        <w:rPr>
          <w:sz w:val="28"/>
          <w:szCs w:val="28"/>
          <w:lang w:val="nl-NL"/>
        </w:rPr>
        <w:t xml:space="preserve">2.2.4.1. Đối tượng hưởng </w:t>
      </w:r>
      <w:r w:rsidRPr="00A80DA5">
        <w:rPr>
          <w:bCs/>
          <w:sz w:val="28"/>
          <w:szCs w:val="28"/>
          <w:lang w:val="es-PR"/>
        </w:rPr>
        <w:t>hỗ trợ</w:t>
      </w:r>
    </w:p>
    <w:p w:rsidR="00EE48B8" w:rsidRPr="00233819" w:rsidRDefault="00EE48B8" w:rsidP="00F4412D">
      <w:pPr>
        <w:widowControl w:val="0"/>
        <w:spacing w:before="120" w:after="120" w:line="264" w:lineRule="auto"/>
        <w:ind w:firstLine="709"/>
        <w:jc w:val="both"/>
        <w:rPr>
          <w:spacing w:val="-4"/>
          <w:sz w:val="28"/>
          <w:szCs w:val="28"/>
          <w:lang w:val="es-PR"/>
        </w:rPr>
      </w:pPr>
      <w:r w:rsidRPr="00233819">
        <w:rPr>
          <w:spacing w:val="-4"/>
          <w:sz w:val="28"/>
          <w:szCs w:val="28"/>
          <w:lang w:val="es-PR"/>
        </w:rPr>
        <w:t>Là viên chức đang công tác tại các đơn vị ng</w:t>
      </w:r>
      <w:r w:rsidR="00F8389B" w:rsidRPr="00233819">
        <w:rPr>
          <w:spacing w:val="-4"/>
          <w:sz w:val="28"/>
          <w:szCs w:val="28"/>
          <w:lang w:val="es-PR"/>
        </w:rPr>
        <w:t>hệ thuật của thành phố Hà Nội</w:t>
      </w:r>
      <w:r w:rsidRPr="00233819">
        <w:rPr>
          <w:spacing w:val="-4"/>
          <w:sz w:val="28"/>
          <w:szCs w:val="28"/>
          <w:lang w:val="es-PR"/>
        </w:rPr>
        <w:t>.</w:t>
      </w:r>
    </w:p>
    <w:p w:rsidR="00EE48B8" w:rsidRPr="00A80DA5" w:rsidRDefault="00EE48B8" w:rsidP="00F4412D">
      <w:pPr>
        <w:widowControl w:val="0"/>
        <w:spacing w:before="120" w:after="120" w:line="264" w:lineRule="auto"/>
        <w:ind w:firstLine="709"/>
        <w:jc w:val="both"/>
        <w:rPr>
          <w:sz w:val="28"/>
          <w:szCs w:val="28"/>
        </w:rPr>
      </w:pPr>
      <w:r w:rsidRPr="00A80DA5">
        <w:rPr>
          <w:bCs/>
          <w:sz w:val="28"/>
          <w:szCs w:val="28"/>
          <w:lang w:val="es-PR"/>
        </w:rPr>
        <w:t>2.2.4.2. Điều kiện hưởng hỗ trợ</w:t>
      </w:r>
      <w:r w:rsidR="004E7529" w:rsidRPr="00A80DA5">
        <w:rPr>
          <w:bCs/>
          <w:sz w:val="28"/>
          <w:szCs w:val="28"/>
          <w:lang w:val="es-PR"/>
        </w:rPr>
        <w:t>: (1) Đ</w:t>
      </w:r>
      <w:r w:rsidRPr="00A80DA5">
        <w:rPr>
          <w:sz w:val="28"/>
          <w:szCs w:val="28"/>
        </w:rPr>
        <w:t xml:space="preserve">ủ 05 năm </w:t>
      </w:r>
      <w:r w:rsidR="004E7529" w:rsidRPr="00A80DA5">
        <w:rPr>
          <w:sz w:val="28"/>
          <w:szCs w:val="28"/>
        </w:rPr>
        <w:t xml:space="preserve">công tác </w:t>
      </w:r>
      <w:r w:rsidRPr="00A80DA5">
        <w:rPr>
          <w:sz w:val="28"/>
          <w:szCs w:val="28"/>
        </w:rPr>
        <w:t>trở lên</w:t>
      </w:r>
      <w:r w:rsidR="004E7529" w:rsidRPr="00A80DA5">
        <w:rPr>
          <w:sz w:val="28"/>
          <w:szCs w:val="28"/>
        </w:rPr>
        <w:t>; (2)</w:t>
      </w:r>
      <w:r w:rsidR="009E7647">
        <w:rPr>
          <w:sz w:val="28"/>
          <w:szCs w:val="28"/>
        </w:rPr>
        <w:t xml:space="preserve"> </w:t>
      </w:r>
      <w:r w:rsidR="004E7529" w:rsidRPr="00A80DA5">
        <w:rPr>
          <w:sz w:val="28"/>
          <w:szCs w:val="28"/>
        </w:rPr>
        <w:t>Đ</w:t>
      </w:r>
      <w:r w:rsidRPr="00A80DA5">
        <w:rPr>
          <w:sz w:val="28"/>
          <w:szCs w:val="28"/>
        </w:rPr>
        <w:t xml:space="preserve">ược cơ quan có thẩm quyền cử đi đào tạo trình độ đại học trở lên thuộc các chuyên ngành như: đạo diễn sân khấu, biên đạo múa, sáng tác, chỉ huy dàn nhạc, thiết kế mỹ thuật sân khấu, diễn viên nghệ thuật truyền thống hoặc các chuyên ngành có liên quan đến lĩnh vực nghệ thuật biểu diễn đặc thù của thành phố Hà Nội; </w:t>
      </w:r>
      <w:r w:rsidR="004E7529" w:rsidRPr="00A80DA5">
        <w:rPr>
          <w:sz w:val="28"/>
          <w:szCs w:val="28"/>
        </w:rPr>
        <w:t>(3) C</w:t>
      </w:r>
      <w:r w:rsidRPr="00A80DA5">
        <w:rPr>
          <w:sz w:val="28"/>
          <w:szCs w:val="28"/>
        </w:rPr>
        <w:t>am kết tiếp tục công tác tại đơn vị sau khi tốt nghiệp trong thời gian tối thiểu 05 năm.</w:t>
      </w:r>
      <w:r w:rsidR="009E7647">
        <w:rPr>
          <w:sz w:val="28"/>
          <w:szCs w:val="28"/>
        </w:rPr>
        <w:t xml:space="preserve"> </w:t>
      </w:r>
      <w:r w:rsidRPr="00A80DA5">
        <w:rPr>
          <w:sz w:val="28"/>
          <w:szCs w:val="28"/>
        </w:rPr>
        <w:t>Trường hợp không thực hiện đúng cam kết, viên chức phải hoàn trả toàn bộ kinh phí hỗ trợ theo quy định của pháp luật.</w:t>
      </w:r>
    </w:p>
    <w:p w:rsidR="00F8389B" w:rsidRPr="00A80DA5" w:rsidRDefault="00EE48B8" w:rsidP="00BB522C">
      <w:pPr>
        <w:widowControl w:val="0"/>
        <w:spacing w:before="120" w:after="120" w:line="264" w:lineRule="auto"/>
        <w:ind w:firstLine="709"/>
        <w:jc w:val="both"/>
        <w:rPr>
          <w:bCs/>
          <w:sz w:val="28"/>
          <w:szCs w:val="28"/>
          <w:lang w:val="es-PR"/>
        </w:rPr>
      </w:pPr>
      <w:r w:rsidRPr="00A80DA5">
        <w:rPr>
          <w:bCs/>
          <w:sz w:val="28"/>
          <w:szCs w:val="28"/>
          <w:lang w:val="es-PR"/>
        </w:rPr>
        <w:lastRenderedPageBreak/>
        <w:t xml:space="preserve">2.2.4.3. </w:t>
      </w:r>
      <w:r w:rsidR="00F8389B" w:rsidRPr="00A80DA5">
        <w:rPr>
          <w:bCs/>
          <w:sz w:val="28"/>
          <w:szCs w:val="28"/>
          <w:lang w:val="es-PR"/>
        </w:rPr>
        <w:t>Nguyên tắc hỗ trợ: Hỗ trợ một lần</w:t>
      </w:r>
      <w:r w:rsidR="00942EC5">
        <w:rPr>
          <w:bCs/>
          <w:sz w:val="28"/>
          <w:szCs w:val="28"/>
          <w:lang w:val="es-PR"/>
        </w:rPr>
        <w:t>.</w:t>
      </w:r>
    </w:p>
    <w:p w:rsidR="00EB7D4B" w:rsidRPr="00A80DA5" w:rsidRDefault="00F8389B" w:rsidP="00BB522C">
      <w:pPr>
        <w:widowControl w:val="0"/>
        <w:spacing w:before="120" w:after="120" w:line="264" w:lineRule="auto"/>
        <w:ind w:firstLine="709"/>
        <w:jc w:val="both"/>
        <w:rPr>
          <w:bCs/>
          <w:sz w:val="28"/>
          <w:szCs w:val="28"/>
          <w:lang w:val="es-PR"/>
        </w:rPr>
      </w:pPr>
      <w:r w:rsidRPr="00A80DA5">
        <w:rPr>
          <w:bCs/>
          <w:sz w:val="28"/>
          <w:szCs w:val="28"/>
          <w:lang w:val="es-PR"/>
        </w:rPr>
        <w:t xml:space="preserve">2.2.4.4. </w:t>
      </w:r>
      <w:r w:rsidR="00EE48B8" w:rsidRPr="00A80DA5">
        <w:rPr>
          <w:bCs/>
          <w:sz w:val="28"/>
          <w:szCs w:val="28"/>
          <w:lang w:val="es-PR"/>
        </w:rPr>
        <w:t>Mức hỗ trợ</w:t>
      </w:r>
      <w:r w:rsidRPr="00A80DA5">
        <w:rPr>
          <w:bCs/>
          <w:sz w:val="28"/>
          <w:szCs w:val="28"/>
          <w:lang w:val="es-PR"/>
        </w:rPr>
        <w:t xml:space="preserve">: </w:t>
      </w:r>
      <w:r w:rsidR="00EE48B8" w:rsidRPr="00A80DA5">
        <w:rPr>
          <w:bCs/>
          <w:sz w:val="28"/>
          <w:szCs w:val="28"/>
          <w:lang w:val="es-PR"/>
        </w:rPr>
        <w:t>60.000.000 đồng/người.</w:t>
      </w:r>
    </w:p>
    <w:p w:rsidR="00EB7D4B" w:rsidRPr="00A80DA5" w:rsidRDefault="00EB7D4B" w:rsidP="00BB522C">
      <w:pPr>
        <w:widowControl w:val="0"/>
        <w:spacing w:before="120" w:after="120" w:line="264" w:lineRule="auto"/>
        <w:ind w:firstLine="720"/>
        <w:jc w:val="both"/>
        <w:rPr>
          <w:bCs/>
          <w:i/>
          <w:sz w:val="28"/>
          <w:szCs w:val="28"/>
          <w:lang w:val="es-PR"/>
        </w:rPr>
      </w:pPr>
      <w:r w:rsidRPr="00A80DA5">
        <w:rPr>
          <w:bCs/>
          <w:i/>
          <w:sz w:val="28"/>
          <w:szCs w:val="28"/>
          <w:lang w:val="es-PR"/>
        </w:rPr>
        <w:t>2.2.</w:t>
      </w:r>
      <w:r w:rsidR="00EE48B8" w:rsidRPr="00A80DA5">
        <w:rPr>
          <w:bCs/>
          <w:i/>
          <w:sz w:val="28"/>
          <w:szCs w:val="28"/>
          <w:lang w:val="es-PR"/>
        </w:rPr>
        <w:t xml:space="preserve">5. Chế độ hỗ trợ đối với người hoạt động nghệ thuật </w:t>
      </w:r>
      <w:r w:rsidR="00F8389B" w:rsidRPr="00A80DA5">
        <w:rPr>
          <w:bCs/>
          <w:i/>
          <w:sz w:val="28"/>
          <w:szCs w:val="28"/>
          <w:lang w:val="es-PR"/>
        </w:rPr>
        <w:t xml:space="preserve">đang công tác tại các đơn vị nghệ thuật thuộc thành phố Hà Nội </w:t>
      </w:r>
      <w:r w:rsidR="00EE48B8" w:rsidRPr="00A80DA5">
        <w:rPr>
          <w:bCs/>
          <w:i/>
          <w:sz w:val="28"/>
          <w:szCs w:val="28"/>
          <w:lang w:val="es-PR"/>
        </w:rPr>
        <w:t>bị tai nạn, suy giảm sức khỏe do biểu diễn nghệ thuật, người hoạt động nghệ thuật chuyên nghiệp học nghề mới, chuyển nghề khi khôn</w:t>
      </w:r>
      <w:r w:rsidRPr="00A80DA5">
        <w:rPr>
          <w:bCs/>
          <w:i/>
          <w:sz w:val="28"/>
          <w:szCs w:val="28"/>
          <w:lang w:val="es-PR"/>
        </w:rPr>
        <w:t xml:space="preserve">g còn đáp ứng yêu cầu hoạt động </w:t>
      </w:r>
      <w:r w:rsidR="00EE48B8" w:rsidRPr="00A80DA5">
        <w:rPr>
          <w:bCs/>
          <w:i/>
          <w:sz w:val="28"/>
          <w:szCs w:val="28"/>
          <w:lang w:val="es-PR"/>
        </w:rPr>
        <w:t>nghệ thuật</w:t>
      </w:r>
    </w:p>
    <w:p w:rsidR="004E7529" w:rsidRPr="00A80DA5" w:rsidRDefault="004E7529" w:rsidP="00BB522C">
      <w:pPr>
        <w:widowControl w:val="0"/>
        <w:spacing w:before="120" w:after="120" w:line="264" w:lineRule="auto"/>
        <w:ind w:firstLine="709"/>
        <w:jc w:val="both"/>
        <w:rPr>
          <w:bCs/>
          <w:sz w:val="28"/>
          <w:szCs w:val="28"/>
          <w:lang w:val="es-PR"/>
        </w:rPr>
      </w:pPr>
      <w:r w:rsidRPr="00A80DA5">
        <w:rPr>
          <w:sz w:val="28"/>
          <w:szCs w:val="28"/>
          <w:lang w:val="nl-NL"/>
        </w:rPr>
        <w:t xml:space="preserve">2.2.5.1. Đối tượng hưởng </w:t>
      </w:r>
      <w:r w:rsidRPr="00A80DA5">
        <w:rPr>
          <w:bCs/>
          <w:sz w:val="28"/>
          <w:szCs w:val="28"/>
          <w:lang w:val="es-PR"/>
        </w:rPr>
        <w:t>hỗ trợ: Là người hoạt động nghệ thuật đang công tác tại các đơn vị nghệ thuật thuộc thành phố Hà Nội</w:t>
      </w:r>
      <w:r w:rsidR="00942EC5">
        <w:rPr>
          <w:bCs/>
          <w:sz w:val="28"/>
          <w:szCs w:val="28"/>
          <w:lang w:val="es-PR"/>
        </w:rPr>
        <w:t>.</w:t>
      </w:r>
    </w:p>
    <w:p w:rsidR="004E7529" w:rsidRPr="00A80DA5" w:rsidRDefault="004E7529" w:rsidP="00BB522C">
      <w:pPr>
        <w:widowControl w:val="0"/>
        <w:spacing w:before="120" w:after="120" w:line="264" w:lineRule="auto"/>
        <w:ind w:firstLine="709"/>
        <w:jc w:val="both"/>
        <w:rPr>
          <w:bCs/>
          <w:sz w:val="28"/>
          <w:szCs w:val="28"/>
          <w:lang w:val="es-PR"/>
        </w:rPr>
      </w:pPr>
      <w:r w:rsidRPr="00A80DA5">
        <w:rPr>
          <w:bCs/>
          <w:sz w:val="28"/>
          <w:szCs w:val="28"/>
          <w:lang w:val="es-PR"/>
        </w:rPr>
        <w:t xml:space="preserve">2.2.5.2. Điều kiện hưởng hỗ trợ: </w:t>
      </w:r>
    </w:p>
    <w:p w:rsidR="004E7529" w:rsidRPr="00A80DA5" w:rsidRDefault="004E7529" w:rsidP="00BB522C">
      <w:pPr>
        <w:widowControl w:val="0"/>
        <w:spacing w:before="120" w:after="120" w:line="264" w:lineRule="auto"/>
        <w:ind w:firstLine="709"/>
        <w:jc w:val="both"/>
        <w:rPr>
          <w:sz w:val="28"/>
          <w:szCs w:val="28"/>
        </w:rPr>
      </w:pPr>
      <w:r w:rsidRPr="00A80DA5">
        <w:rPr>
          <w:bCs/>
          <w:sz w:val="28"/>
          <w:szCs w:val="28"/>
          <w:lang w:val="es-PR"/>
        </w:rPr>
        <w:t xml:space="preserve">- Là nghệ sỹ, diễn viên đang công tác tại các đơn vị nghệ thuật của thành phố Hà Nội từ đủ 05 năm trở lên </w:t>
      </w:r>
      <w:r w:rsidRPr="00A80DA5">
        <w:rPr>
          <w:sz w:val="28"/>
          <w:szCs w:val="28"/>
        </w:rPr>
        <w:t>bị tai nạn hoặc suy giảm sức khỏe do quá trình biểu diễn nghệ thuật; hoặc không còn đáp ứng yêu cầu hoạt động nghệ thuật và được cơ quan sử dụng đánh giá, xác nhận là không đủ điều kiện tiếp tục tham gia hoạt động chuyên môn; có nhu cầu học nghề mới hoặc chuyển đổi nghề nghiệp phù hợp.</w:t>
      </w:r>
    </w:p>
    <w:p w:rsidR="004E7529" w:rsidRPr="00A80DA5" w:rsidRDefault="004E7529" w:rsidP="00BB522C">
      <w:pPr>
        <w:widowControl w:val="0"/>
        <w:spacing w:before="120" w:after="120" w:line="264" w:lineRule="auto"/>
        <w:ind w:firstLine="709"/>
        <w:jc w:val="both"/>
        <w:rPr>
          <w:bCs/>
          <w:sz w:val="28"/>
          <w:szCs w:val="28"/>
          <w:lang w:val="es-PR"/>
        </w:rPr>
      </w:pPr>
      <w:r w:rsidRPr="00A80DA5">
        <w:rPr>
          <w:sz w:val="28"/>
          <w:szCs w:val="28"/>
        </w:rPr>
        <w:t>- Là nghệ sĩ, diễn viên đã đạt thành tích cao tại các cuộc thi, liên hoan nghệ thuật chuyên nghiệp do Bộ Văn hóa, Thể thao và Du lịch, các hội chuyên ngành Trung ương, Bộ Quốc phòng hoặc Bộ Công an tổ chức bị tai nạn, suy giảm sức khỏe, dẫn đến không còn đủ khả năng tiếp tục hoạt động nghệ thuật và được cơ quan sử dụng đánh giá, xác nhận không đáp ứng yêu cầu chuyên môn.</w:t>
      </w:r>
    </w:p>
    <w:p w:rsidR="004E7529" w:rsidRPr="00A80DA5" w:rsidRDefault="004E7529" w:rsidP="00BB522C">
      <w:pPr>
        <w:widowControl w:val="0"/>
        <w:spacing w:before="120" w:after="120" w:line="264" w:lineRule="auto"/>
        <w:ind w:firstLine="709"/>
        <w:jc w:val="both"/>
        <w:rPr>
          <w:bCs/>
          <w:sz w:val="28"/>
          <w:szCs w:val="28"/>
          <w:lang w:val="es-PR"/>
        </w:rPr>
      </w:pPr>
      <w:r w:rsidRPr="00A80DA5">
        <w:rPr>
          <w:bCs/>
          <w:sz w:val="28"/>
          <w:szCs w:val="28"/>
          <w:lang w:val="es-PR"/>
        </w:rPr>
        <w:t>2.2.5.3. Nguyên tắc hỗ trợ: Hỗ trợ một lần</w:t>
      </w:r>
      <w:r w:rsidR="00942EC5">
        <w:rPr>
          <w:bCs/>
          <w:sz w:val="28"/>
          <w:szCs w:val="28"/>
          <w:lang w:val="es-PR"/>
        </w:rPr>
        <w:t>.</w:t>
      </w:r>
    </w:p>
    <w:p w:rsidR="004E7529" w:rsidRPr="00A80DA5" w:rsidRDefault="004E7529" w:rsidP="00BB522C">
      <w:pPr>
        <w:widowControl w:val="0"/>
        <w:spacing w:before="120" w:after="120" w:line="264" w:lineRule="auto"/>
        <w:ind w:firstLine="709"/>
        <w:jc w:val="both"/>
        <w:rPr>
          <w:bCs/>
          <w:sz w:val="28"/>
          <w:szCs w:val="28"/>
          <w:lang w:val="es-PR"/>
        </w:rPr>
      </w:pPr>
      <w:r w:rsidRPr="00A80DA5">
        <w:rPr>
          <w:bCs/>
          <w:sz w:val="28"/>
          <w:szCs w:val="28"/>
          <w:lang w:val="es-PR"/>
        </w:rPr>
        <w:t>2.2.5.4. Mức hỗ trợ bằng mức hỗ trợ tại khoản 5 Điều 1 của Nghị quyết</w:t>
      </w:r>
      <w:r w:rsidR="00555AEC">
        <w:rPr>
          <w:bCs/>
          <w:sz w:val="28"/>
          <w:szCs w:val="28"/>
          <w:lang w:val="es-PR"/>
        </w:rPr>
        <w:t xml:space="preserve"> </w:t>
      </w:r>
      <w:r w:rsidRPr="00A80DA5">
        <w:rPr>
          <w:bCs/>
          <w:sz w:val="28"/>
          <w:szCs w:val="28"/>
          <w:lang w:val="es-PR"/>
        </w:rPr>
        <w:t>số 13/2023/NQ-HĐND ngày 06/12/2023 của Hội đồng nhân dân Thành phố</w:t>
      </w:r>
      <w:r w:rsidR="00942EC5">
        <w:rPr>
          <w:bCs/>
          <w:sz w:val="28"/>
          <w:szCs w:val="28"/>
          <w:lang w:val="es-PR"/>
        </w:rPr>
        <w:t>.</w:t>
      </w:r>
    </w:p>
    <w:p w:rsidR="00EE48B8" w:rsidRPr="00FA0C7C" w:rsidRDefault="00963E9A" w:rsidP="00BB522C">
      <w:pPr>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567"/>
        <w:jc w:val="both"/>
        <w:rPr>
          <w:bCs/>
          <w:i/>
          <w:spacing w:val="-4"/>
          <w:sz w:val="28"/>
          <w:szCs w:val="28"/>
          <w:lang w:val="es-PR"/>
        </w:rPr>
      </w:pPr>
      <w:r>
        <w:rPr>
          <w:bCs/>
          <w:i/>
          <w:spacing w:val="-4"/>
          <w:sz w:val="28"/>
          <w:szCs w:val="28"/>
          <w:lang w:val="es-PR"/>
        </w:rPr>
        <w:t xml:space="preserve">                                                                               </w:t>
      </w:r>
      <w:r w:rsidR="00EE48B8" w:rsidRPr="00FA0C7C">
        <w:rPr>
          <w:bCs/>
          <w:i/>
          <w:spacing w:val="-4"/>
          <w:sz w:val="28"/>
          <w:szCs w:val="28"/>
          <w:lang w:val="es-PR"/>
        </w:rPr>
        <w:t>Đơn vị tính: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6143"/>
        <w:gridCol w:w="2333"/>
      </w:tblGrid>
      <w:tr w:rsidR="00EE48B8" w:rsidTr="0017688C">
        <w:tc>
          <w:tcPr>
            <w:tcW w:w="812" w:type="dxa"/>
          </w:tcPr>
          <w:p w:rsidR="00EE48B8" w:rsidRPr="007B28BA" w:rsidRDefault="00EE48B8" w:rsidP="00942EC5">
            <w:pPr>
              <w:spacing w:before="40" w:after="40" w:line="264" w:lineRule="auto"/>
              <w:jc w:val="center"/>
              <w:rPr>
                <w:b/>
                <w:bCs/>
                <w:spacing w:val="-4"/>
                <w:sz w:val="28"/>
                <w:szCs w:val="28"/>
                <w:lang w:val="es-PR"/>
              </w:rPr>
            </w:pPr>
            <w:r w:rsidRPr="007B28BA">
              <w:rPr>
                <w:b/>
                <w:bCs/>
                <w:spacing w:val="-4"/>
                <w:sz w:val="28"/>
                <w:szCs w:val="28"/>
                <w:lang w:val="es-PR"/>
              </w:rPr>
              <w:t>TT</w:t>
            </w:r>
          </w:p>
        </w:tc>
        <w:tc>
          <w:tcPr>
            <w:tcW w:w="6143" w:type="dxa"/>
          </w:tcPr>
          <w:p w:rsidR="00EE48B8" w:rsidRPr="007B28BA" w:rsidRDefault="00EE48B8" w:rsidP="00942EC5">
            <w:pPr>
              <w:spacing w:before="40" w:after="40" w:line="264" w:lineRule="auto"/>
              <w:jc w:val="center"/>
              <w:rPr>
                <w:b/>
                <w:bCs/>
                <w:spacing w:val="-4"/>
                <w:sz w:val="28"/>
                <w:szCs w:val="28"/>
                <w:lang w:val="es-PR"/>
              </w:rPr>
            </w:pPr>
            <w:r w:rsidRPr="007B28BA">
              <w:rPr>
                <w:b/>
                <w:bCs/>
                <w:spacing w:val="-4"/>
                <w:sz w:val="28"/>
                <w:szCs w:val="28"/>
                <w:lang w:val="es-PR"/>
              </w:rPr>
              <w:t>Nội dung</w:t>
            </w:r>
          </w:p>
        </w:tc>
        <w:tc>
          <w:tcPr>
            <w:tcW w:w="2333" w:type="dxa"/>
          </w:tcPr>
          <w:p w:rsidR="00EE48B8" w:rsidRPr="007B28BA" w:rsidRDefault="007B5221" w:rsidP="00942EC5">
            <w:pPr>
              <w:spacing w:before="40" w:after="40" w:line="264" w:lineRule="auto"/>
              <w:jc w:val="center"/>
              <w:rPr>
                <w:b/>
                <w:bCs/>
                <w:spacing w:val="-4"/>
                <w:sz w:val="28"/>
                <w:szCs w:val="28"/>
                <w:lang w:val="es-PR"/>
              </w:rPr>
            </w:pPr>
            <w:r>
              <w:rPr>
                <w:b/>
                <w:bCs/>
                <w:spacing w:val="-4"/>
                <w:sz w:val="28"/>
                <w:szCs w:val="28"/>
                <w:lang w:val="es-PR"/>
              </w:rPr>
              <w:t>Mức hỗ trợ</w:t>
            </w:r>
          </w:p>
        </w:tc>
      </w:tr>
      <w:tr w:rsidR="00EE48B8" w:rsidTr="0017688C">
        <w:tc>
          <w:tcPr>
            <w:tcW w:w="812"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1</w:t>
            </w:r>
          </w:p>
        </w:tc>
        <w:tc>
          <w:tcPr>
            <w:tcW w:w="6143" w:type="dxa"/>
          </w:tcPr>
          <w:p w:rsidR="00EE48B8" w:rsidRPr="007B28BA" w:rsidRDefault="00EE48B8" w:rsidP="00942EC5">
            <w:pPr>
              <w:spacing w:before="40" w:after="40" w:line="264" w:lineRule="auto"/>
              <w:jc w:val="both"/>
              <w:rPr>
                <w:bCs/>
                <w:spacing w:val="-4"/>
                <w:sz w:val="28"/>
                <w:szCs w:val="28"/>
                <w:lang w:val="es-PR"/>
              </w:rPr>
            </w:pPr>
            <w:r w:rsidRPr="007B28BA">
              <w:rPr>
                <w:bCs/>
                <w:spacing w:val="-4"/>
                <w:sz w:val="28"/>
                <w:szCs w:val="28"/>
                <w:lang w:val="es-PR"/>
              </w:rPr>
              <w:t>Nghệ sỹ đạt HCV cuộc thi, liên hoan nghệ thuật chuyên nghiệp do Hội chuyên ngành Trung ương, Bộ Quốc phòng, Bộ Công an tổ chức</w:t>
            </w:r>
          </w:p>
        </w:tc>
        <w:tc>
          <w:tcPr>
            <w:tcW w:w="2333"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30.000.000</w:t>
            </w:r>
          </w:p>
        </w:tc>
      </w:tr>
      <w:tr w:rsidR="00EE48B8" w:rsidTr="0017688C">
        <w:tc>
          <w:tcPr>
            <w:tcW w:w="812"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2</w:t>
            </w:r>
          </w:p>
        </w:tc>
        <w:tc>
          <w:tcPr>
            <w:tcW w:w="6143" w:type="dxa"/>
          </w:tcPr>
          <w:p w:rsidR="00EE48B8" w:rsidRPr="007B28BA" w:rsidRDefault="00EE48B8" w:rsidP="00942EC5">
            <w:pPr>
              <w:spacing w:before="40" w:after="40" w:line="264" w:lineRule="auto"/>
              <w:jc w:val="both"/>
              <w:rPr>
                <w:bCs/>
                <w:spacing w:val="-4"/>
                <w:sz w:val="28"/>
                <w:szCs w:val="28"/>
                <w:lang w:val="es-PR"/>
              </w:rPr>
            </w:pPr>
            <w:r w:rsidRPr="007B28BA">
              <w:rPr>
                <w:bCs/>
                <w:spacing w:val="-4"/>
                <w:sz w:val="28"/>
                <w:szCs w:val="28"/>
                <w:lang w:val="es-PR"/>
              </w:rPr>
              <w:t>Nghệ sỹ đạt HCV, HCB, HCĐ cuộc thi liên hoan, hội diễn nghệ thuật chuyên nghiệp do Bộ Văn hóa, Du lịch và Thể thao tổ chức</w:t>
            </w:r>
          </w:p>
        </w:tc>
        <w:tc>
          <w:tcPr>
            <w:tcW w:w="2333"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60.000.000</w:t>
            </w:r>
          </w:p>
        </w:tc>
      </w:tr>
      <w:tr w:rsidR="00EE48B8" w:rsidTr="0017688C">
        <w:tc>
          <w:tcPr>
            <w:tcW w:w="812"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3</w:t>
            </w:r>
          </w:p>
        </w:tc>
        <w:tc>
          <w:tcPr>
            <w:tcW w:w="6143" w:type="dxa"/>
          </w:tcPr>
          <w:p w:rsidR="00EE48B8" w:rsidRPr="007B28BA" w:rsidRDefault="00EE48B8" w:rsidP="00942EC5">
            <w:pPr>
              <w:spacing w:before="40" w:after="40" w:line="264" w:lineRule="auto"/>
              <w:jc w:val="both"/>
              <w:rPr>
                <w:bCs/>
                <w:spacing w:val="-4"/>
                <w:sz w:val="28"/>
                <w:szCs w:val="28"/>
                <w:lang w:val="es-PR"/>
              </w:rPr>
            </w:pPr>
            <w:r w:rsidRPr="007B28BA">
              <w:rPr>
                <w:bCs/>
                <w:spacing w:val="-4"/>
                <w:sz w:val="28"/>
                <w:szCs w:val="28"/>
                <w:lang w:val="es-PR"/>
              </w:rPr>
              <w:t>Nghệ sỹ ưu tú</w:t>
            </w:r>
          </w:p>
        </w:tc>
        <w:tc>
          <w:tcPr>
            <w:tcW w:w="2333"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90.000.000</w:t>
            </w:r>
          </w:p>
        </w:tc>
      </w:tr>
      <w:tr w:rsidR="00EE48B8" w:rsidTr="0017688C">
        <w:tc>
          <w:tcPr>
            <w:tcW w:w="812"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4</w:t>
            </w:r>
          </w:p>
        </w:tc>
        <w:tc>
          <w:tcPr>
            <w:tcW w:w="6143" w:type="dxa"/>
          </w:tcPr>
          <w:p w:rsidR="00EE48B8" w:rsidRPr="007B28BA" w:rsidRDefault="00EE48B8" w:rsidP="00942EC5">
            <w:pPr>
              <w:spacing w:before="40" w:after="40" w:line="264" w:lineRule="auto"/>
              <w:jc w:val="both"/>
              <w:rPr>
                <w:bCs/>
                <w:spacing w:val="-4"/>
                <w:sz w:val="28"/>
                <w:szCs w:val="28"/>
                <w:lang w:val="es-PR"/>
              </w:rPr>
            </w:pPr>
            <w:r w:rsidRPr="007B28BA">
              <w:rPr>
                <w:bCs/>
                <w:spacing w:val="-4"/>
                <w:sz w:val="28"/>
                <w:szCs w:val="28"/>
                <w:lang w:val="es-PR"/>
              </w:rPr>
              <w:t>Nghệ sỹ nhân dân</w:t>
            </w:r>
          </w:p>
        </w:tc>
        <w:tc>
          <w:tcPr>
            <w:tcW w:w="2333" w:type="dxa"/>
          </w:tcPr>
          <w:p w:rsidR="00EE48B8" w:rsidRPr="007B28BA" w:rsidRDefault="00EE48B8" w:rsidP="00942EC5">
            <w:pPr>
              <w:spacing w:before="40" w:after="40" w:line="264" w:lineRule="auto"/>
              <w:jc w:val="center"/>
              <w:rPr>
                <w:bCs/>
                <w:spacing w:val="-4"/>
                <w:sz w:val="28"/>
                <w:szCs w:val="28"/>
                <w:lang w:val="es-PR"/>
              </w:rPr>
            </w:pPr>
            <w:r w:rsidRPr="007B28BA">
              <w:rPr>
                <w:bCs/>
                <w:spacing w:val="-4"/>
                <w:sz w:val="28"/>
                <w:szCs w:val="28"/>
                <w:lang w:val="es-PR"/>
              </w:rPr>
              <w:t>120.000.000</w:t>
            </w:r>
          </w:p>
        </w:tc>
      </w:tr>
    </w:tbl>
    <w:p w:rsidR="00EE48B8" w:rsidRDefault="00EE48B8" w:rsidP="007B522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Cs/>
          <w:spacing w:val="-4"/>
          <w:sz w:val="28"/>
          <w:szCs w:val="28"/>
          <w:lang w:val="es-PR"/>
        </w:rPr>
      </w:pPr>
      <w:r>
        <w:rPr>
          <w:bCs/>
          <w:spacing w:val="-4"/>
          <w:sz w:val="28"/>
          <w:szCs w:val="28"/>
          <w:lang w:val="es-PR"/>
        </w:rPr>
        <w:t xml:space="preserve">Trong trường hợp nghệ sỹ, diễn viên đạt nhiều thành tích khác nhau tại các cuộc thi, liên hoan nghệ thuật chuyên nghiệp thì chỉ </w:t>
      </w:r>
      <w:r w:rsidR="00A80DA5">
        <w:rPr>
          <w:bCs/>
          <w:spacing w:val="-4"/>
          <w:sz w:val="28"/>
          <w:szCs w:val="28"/>
          <w:lang w:val="es-PR"/>
        </w:rPr>
        <w:t>được hưởng</w:t>
      </w:r>
      <w:r w:rsidR="00942EC5">
        <w:rPr>
          <w:bCs/>
          <w:spacing w:val="-4"/>
          <w:sz w:val="28"/>
          <w:szCs w:val="28"/>
          <w:lang w:val="es-PR"/>
        </w:rPr>
        <w:t xml:space="preserve"> </w:t>
      </w:r>
      <w:r w:rsidR="00A80DA5">
        <w:rPr>
          <w:bCs/>
          <w:spacing w:val="-4"/>
          <w:sz w:val="28"/>
          <w:szCs w:val="28"/>
          <w:lang w:val="es-PR"/>
        </w:rPr>
        <w:t>0</w:t>
      </w:r>
      <w:r w:rsidR="004E7529">
        <w:rPr>
          <w:bCs/>
          <w:spacing w:val="-4"/>
          <w:sz w:val="28"/>
          <w:szCs w:val="28"/>
          <w:lang w:val="es-PR"/>
        </w:rPr>
        <w:t>1 mức hỗ trợ</w:t>
      </w:r>
      <w:r>
        <w:rPr>
          <w:bCs/>
          <w:spacing w:val="-4"/>
          <w:sz w:val="28"/>
          <w:szCs w:val="28"/>
          <w:lang w:val="es-PR"/>
        </w:rPr>
        <w:t xml:space="preserve"> cao nhất</w:t>
      </w:r>
      <w:r w:rsidR="004E7529">
        <w:rPr>
          <w:bCs/>
          <w:spacing w:val="-4"/>
          <w:sz w:val="28"/>
          <w:szCs w:val="28"/>
          <w:lang w:val="es-PR"/>
        </w:rPr>
        <w:t xml:space="preserve"> sau</w:t>
      </w:r>
      <w:r>
        <w:rPr>
          <w:bCs/>
          <w:spacing w:val="-4"/>
          <w:sz w:val="28"/>
          <w:szCs w:val="28"/>
          <w:lang w:val="es-PR"/>
        </w:rPr>
        <w:t xml:space="preserve"> khi được cơ quan sử dụng nghệ sỹ, diễn viên đánh giá không còn khả năng </w:t>
      </w:r>
      <w:r>
        <w:rPr>
          <w:bCs/>
          <w:spacing w:val="-4"/>
          <w:sz w:val="28"/>
          <w:szCs w:val="28"/>
          <w:lang w:val="es-PR"/>
        </w:rPr>
        <w:lastRenderedPageBreak/>
        <w:t>hoạt động nghệ thuật.</w:t>
      </w:r>
    </w:p>
    <w:p w:rsidR="00EE48B8" w:rsidRPr="00EB7D4B" w:rsidRDefault="00EB7D4B" w:rsidP="007B522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i/>
          <w:sz w:val="28"/>
          <w:szCs w:val="28"/>
        </w:rPr>
      </w:pPr>
      <w:r w:rsidRPr="00EB7D4B">
        <w:rPr>
          <w:i/>
          <w:sz w:val="28"/>
          <w:szCs w:val="28"/>
        </w:rPr>
        <w:t>2.2.</w:t>
      </w:r>
      <w:r w:rsidR="00EE48B8" w:rsidRPr="00EB7D4B">
        <w:rPr>
          <w:i/>
          <w:sz w:val="28"/>
          <w:szCs w:val="28"/>
        </w:rPr>
        <w:t xml:space="preserve">6. Chế độ hỗ trợ mức thưởng bổ sung đối với người hoạt động trong lĩnh vực văn hóa, nghệ thuật </w:t>
      </w:r>
      <w:r w:rsidR="00A80DA5" w:rsidRPr="00A80DA5">
        <w:rPr>
          <w:i/>
          <w:sz w:val="28"/>
          <w:szCs w:val="28"/>
        </w:rPr>
        <w:t>do các đơn vị thuộc Thành phố cử đi</w:t>
      </w:r>
      <w:r w:rsidR="00942EC5">
        <w:rPr>
          <w:i/>
          <w:sz w:val="28"/>
          <w:szCs w:val="28"/>
        </w:rPr>
        <w:t xml:space="preserve"> </w:t>
      </w:r>
      <w:r w:rsidR="00EE48B8" w:rsidRPr="00EB7D4B">
        <w:rPr>
          <w:i/>
          <w:sz w:val="28"/>
          <w:szCs w:val="28"/>
        </w:rPr>
        <w:t>được tặng gi</w:t>
      </w:r>
      <w:r>
        <w:rPr>
          <w:i/>
          <w:sz w:val="28"/>
          <w:szCs w:val="28"/>
        </w:rPr>
        <w:t xml:space="preserve">ải thưởng cao của khu vực và </w:t>
      </w:r>
      <w:r w:rsidR="00EE48B8" w:rsidRPr="00EB7D4B">
        <w:rPr>
          <w:i/>
          <w:sz w:val="28"/>
          <w:szCs w:val="28"/>
        </w:rPr>
        <w:t>quốc tế</w:t>
      </w:r>
    </w:p>
    <w:p w:rsidR="00A80DA5" w:rsidRDefault="00A80DA5" w:rsidP="007B522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sz w:val="28"/>
          <w:szCs w:val="28"/>
        </w:rPr>
      </w:pPr>
      <w:r>
        <w:rPr>
          <w:sz w:val="28"/>
          <w:szCs w:val="28"/>
        </w:rPr>
        <w:t>2.2.6.1. Nguyên tắc: Thưởng một lần</w:t>
      </w:r>
      <w:r w:rsidR="00942EC5">
        <w:rPr>
          <w:sz w:val="28"/>
          <w:szCs w:val="28"/>
        </w:rPr>
        <w:t>.</w:t>
      </w:r>
    </w:p>
    <w:p w:rsidR="00A80DA5" w:rsidRDefault="00A80DA5" w:rsidP="007B522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sz w:val="28"/>
          <w:szCs w:val="28"/>
        </w:rPr>
      </w:pPr>
      <w:r>
        <w:rPr>
          <w:sz w:val="28"/>
          <w:szCs w:val="28"/>
        </w:rPr>
        <w:t>2.2.6.2. Đề xuất mức thưởng bổ sung như sau:</w:t>
      </w:r>
    </w:p>
    <w:p w:rsidR="00EE48B8" w:rsidRDefault="00EB7D4B" w:rsidP="007B5221">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sz w:val="28"/>
          <w:szCs w:val="28"/>
        </w:rPr>
      </w:pPr>
      <w:r w:rsidRPr="00EB7D4B">
        <w:rPr>
          <w:sz w:val="28"/>
          <w:szCs w:val="28"/>
        </w:rPr>
        <w:t>a)</w:t>
      </w:r>
      <w:r w:rsidR="00487D67">
        <w:rPr>
          <w:sz w:val="28"/>
          <w:szCs w:val="28"/>
        </w:rPr>
        <w:t xml:space="preserve"> </w:t>
      </w:r>
      <w:r w:rsidR="00A80DA5" w:rsidRPr="00A80DA5">
        <w:rPr>
          <w:sz w:val="28"/>
          <w:szCs w:val="28"/>
        </w:rPr>
        <w:t>Mức thường đối với c</w:t>
      </w:r>
      <w:r w:rsidR="00EE48B8" w:rsidRPr="00A80DA5">
        <w:rPr>
          <w:sz w:val="28"/>
          <w:szCs w:val="28"/>
        </w:rPr>
        <w:t>á</w:t>
      </w:r>
      <w:r w:rsidR="00EE48B8">
        <w:rPr>
          <w:sz w:val="28"/>
          <w:szCs w:val="28"/>
        </w:rPr>
        <w:t xml:space="preserve"> nhân </w:t>
      </w:r>
      <w:r w:rsidR="00EE48B8" w:rsidRPr="00A366F5">
        <w:rPr>
          <w:sz w:val="28"/>
          <w:szCs w:val="28"/>
        </w:rPr>
        <w:t xml:space="preserve">đạt huy chương Vàng, </w:t>
      </w:r>
      <w:r w:rsidR="00EE48B8">
        <w:rPr>
          <w:sz w:val="28"/>
          <w:szCs w:val="28"/>
        </w:rPr>
        <w:t xml:space="preserve">huy chương </w:t>
      </w:r>
      <w:r w:rsidR="00EE48B8" w:rsidRPr="00A366F5">
        <w:rPr>
          <w:sz w:val="28"/>
          <w:szCs w:val="28"/>
        </w:rPr>
        <w:t xml:space="preserve">Bạc, </w:t>
      </w:r>
      <w:r w:rsidR="00EE48B8">
        <w:rPr>
          <w:sz w:val="28"/>
          <w:szCs w:val="28"/>
        </w:rPr>
        <w:t xml:space="preserve">huy chương </w:t>
      </w:r>
      <w:r w:rsidR="00EE48B8" w:rsidRPr="00A366F5">
        <w:rPr>
          <w:sz w:val="28"/>
          <w:szCs w:val="28"/>
        </w:rPr>
        <w:t>Đồng, giải Khuyến khích hoặc giải thưởng tương đương tại các cuộc thi, liên hoan, hội thi nghệ thuật chuyên nghiệp cấp thế giới, châu lục, khu vực Đông Nam Á trong các lĩnh vực: sân khấu, âm nhạc, múa, điện ảnh, hội họa, điêu khắc, kiến trúc, nhi</w:t>
      </w:r>
      <w:r w:rsidR="00EE48B8">
        <w:rPr>
          <w:sz w:val="28"/>
          <w:szCs w:val="28"/>
        </w:rPr>
        <w:t>ếp ảnh, văn học được hưởng mức thưởng như sau:</w:t>
      </w:r>
    </w:p>
    <w:p w:rsidR="00B34457" w:rsidRPr="00050BCF" w:rsidRDefault="00B34457" w:rsidP="00B34457">
      <w:pPr>
        <w:spacing w:before="40" w:after="40" w:line="264" w:lineRule="auto"/>
        <w:ind w:firstLine="851"/>
        <w:jc w:val="right"/>
        <w:rPr>
          <w:i/>
          <w:sz w:val="28"/>
          <w:szCs w:val="28"/>
        </w:rPr>
      </w:pPr>
      <w:r>
        <w:rPr>
          <w:i/>
          <w:sz w:val="28"/>
          <w:szCs w:val="28"/>
        </w:rPr>
        <w:t xml:space="preserve">                                                              Đơn vị tính: đồng</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51"/>
        <w:gridCol w:w="1701"/>
        <w:gridCol w:w="1701"/>
        <w:gridCol w:w="1560"/>
        <w:gridCol w:w="1559"/>
      </w:tblGrid>
      <w:tr w:rsidR="00B34457" w:rsidRPr="00133982" w:rsidTr="0065748E">
        <w:tc>
          <w:tcPr>
            <w:tcW w:w="568" w:type="dxa"/>
          </w:tcPr>
          <w:p w:rsidR="00B34457" w:rsidRPr="008767B3" w:rsidRDefault="00B34457" w:rsidP="0065748E">
            <w:pPr>
              <w:spacing w:before="120" w:after="120" w:line="264" w:lineRule="auto"/>
              <w:jc w:val="center"/>
              <w:rPr>
                <w:b/>
                <w:bCs/>
                <w:spacing w:val="-4"/>
                <w:sz w:val="28"/>
                <w:szCs w:val="28"/>
                <w:lang w:val="es-PR"/>
              </w:rPr>
            </w:pPr>
            <w:r w:rsidRPr="008767B3">
              <w:rPr>
                <w:b/>
                <w:bCs/>
                <w:spacing w:val="-4"/>
                <w:sz w:val="28"/>
                <w:szCs w:val="28"/>
                <w:lang w:val="es-PR"/>
              </w:rPr>
              <w:t>TT</w:t>
            </w:r>
          </w:p>
        </w:tc>
        <w:tc>
          <w:tcPr>
            <w:tcW w:w="2551" w:type="dxa"/>
            <w:tcBorders>
              <w:tl2br w:val="single" w:sz="4" w:space="0" w:color="auto"/>
            </w:tcBorders>
          </w:tcPr>
          <w:p w:rsidR="00B34457" w:rsidRPr="008767B3" w:rsidRDefault="00B34457" w:rsidP="0065748E">
            <w:pPr>
              <w:spacing w:before="120" w:after="120" w:line="264" w:lineRule="auto"/>
              <w:jc w:val="both"/>
              <w:rPr>
                <w:b/>
                <w:bCs/>
                <w:spacing w:val="-4"/>
                <w:sz w:val="28"/>
                <w:szCs w:val="28"/>
                <w:lang w:val="es-PR"/>
              </w:rPr>
            </w:pPr>
            <w:r w:rsidRPr="008767B3">
              <w:rPr>
                <w:b/>
                <w:bCs/>
                <w:spacing w:val="-4"/>
                <w:sz w:val="28"/>
                <w:szCs w:val="28"/>
                <w:lang w:val="es-PR"/>
              </w:rPr>
              <w:t xml:space="preserve">            Thành tích</w:t>
            </w:r>
          </w:p>
          <w:p w:rsidR="00B34457" w:rsidRPr="008767B3" w:rsidRDefault="00B34457" w:rsidP="0065748E">
            <w:pPr>
              <w:spacing w:before="120" w:after="120" w:line="264" w:lineRule="auto"/>
              <w:jc w:val="both"/>
              <w:rPr>
                <w:b/>
                <w:bCs/>
                <w:spacing w:val="-4"/>
                <w:sz w:val="28"/>
                <w:szCs w:val="28"/>
                <w:lang w:val="es-PR"/>
              </w:rPr>
            </w:pPr>
          </w:p>
          <w:p w:rsidR="00B34457" w:rsidRPr="008767B3" w:rsidRDefault="00B34457" w:rsidP="0065748E">
            <w:pPr>
              <w:spacing w:before="120" w:after="120" w:line="264" w:lineRule="auto"/>
              <w:jc w:val="both"/>
              <w:rPr>
                <w:b/>
                <w:bCs/>
                <w:spacing w:val="-4"/>
                <w:sz w:val="28"/>
                <w:szCs w:val="28"/>
                <w:lang w:val="es-PR"/>
              </w:rPr>
            </w:pPr>
          </w:p>
          <w:p w:rsidR="00B34457" w:rsidRPr="008767B3" w:rsidRDefault="00B34457" w:rsidP="0065748E">
            <w:pPr>
              <w:spacing w:before="120" w:after="120" w:line="264" w:lineRule="auto"/>
              <w:jc w:val="both"/>
              <w:rPr>
                <w:b/>
                <w:bCs/>
                <w:spacing w:val="-4"/>
                <w:sz w:val="28"/>
                <w:szCs w:val="28"/>
                <w:lang w:val="es-PR"/>
              </w:rPr>
            </w:pPr>
            <w:r w:rsidRPr="008767B3">
              <w:rPr>
                <w:b/>
                <w:bCs/>
                <w:spacing w:val="-4"/>
                <w:sz w:val="28"/>
                <w:szCs w:val="28"/>
                <w:lang w:val="es-PR"/>
              </w:rPr>
              <w:t>Tên cuộc thi</w:t>
            </w:r>
          </w:p>
        </w:tc>
        <w:tc>
          <w:tcPr>
            <w:tcW w:w="1701" w:type="dxa"/>
          </w:tcPr>
          <w:p w:rsidR="00B34457" w:rsidRPr="008767B3" w:rsidRDefault="00B34457" w:rsidP="0065748E">
            <w:pPr>
              <w:spacing w:before="120" w:after="120" w:line="264" w:lineRule="auto"/>
              <w:jc w:val="center"/>
              <w:rPr>
                <w:b/>
                <w:bCs/>
                <w:spacing w:val="-4"/>
                <w:sz w:val="28"/>
                <w:szCs w:val="28"/>
                <w:lang w:val="es-PR"/>
              </w:rPr>
            </w:pPr>
            <w:r w:rsidRPr="008767B3">
              <w:rPr>
                <w:b/>
                <w:bCs/>
                <w:spacing w:val="-4"/>
                <w:sz w:val="28"/>
                <w:szCs w:val="28"/>
                <w:lang w:val="es-PR"/>
              </w:rPr>
              <w:t>Huy chương Vàng (</w:t>
            </w:r>
            <w:r>
              <w:rPr>
                <w:b/>
                <w:bCs/>
                <w:spacing w:val="-4"/>
                <w:sz w:val="28"/>
                <w:szCs w:val="28"/>
                <w:lang w:val="es-PR"/>
              </w:rPr>
              <w:t>hoặc giải Xuất sắc,</w:t>
            </w:r>
            <w:r w:rsidRPr="008767B3">
              <w:rPr>
                <w:b/>
                <w:bCs/>
                <w:spacing w:val="-4"/>
                <w:sz w:val="28"/>
                <w:szCs w:val="28"/>
                <w:lang w:val="es-PR"/>
              </w:rPr>
              <w:t xml:space="preserve"> giải Nhất, giải A</w:t>
            </w:r>
            <w:r>
              <w:rPr>
                <w:b/>
                <w:bCs/>
                <w:spacing w:val="-4"/>
                <w:sz w:val="28"/>
                <w:szCs w:val="28"/>
                <w:lang w:val="es-PR"/>
              </w:rPr>
              <w:t>, Cúp Vàng</w:t>
            </w:r>
            <w:r w:rsidRPr="008767B3">
              <w:rPr>
                <w:b/>
                <w:bCs/>
                <w:spacing w:val="-4"/>
                <w:sz w:val="28"/>
                <w:szCs w:val="28"/>
                <w:lang w:val="es-PR"/>
              </w:rPr>
              <w:t>)</w:t>
            </w:r>
          </w:p>
        </w:tc>
        <w:tc>
          <w:tcPr>
            <w:tcW w:w="1701" w:type="dxa"/>
          </w:tcPr>
          <w:p w:rsidR="00B34457" w:rsidRPr="008767B3" w:rsidRDefault="00B34457" w:rsidP="0065748E">
            <w:pPr>
              <w:spacing w:before="120" w:after="120" w:line="264" w:lineRule="auto"/>
              <w:jc w:val="center"/>
              <w:rPr>
                <w:b/>
                <w:bCs/>
                <w:spacing w:val="-4"/>
                <w:sz w:val="28"/>
                <w:szCs w:val="28"/>
                <w:lang w:val="es-PR"/>
              </w:rPr>
            </w:pPr>
            <w:r w:rsidRPr="008767B3">
              <w:rPr>
                <w:b/>
                <w:bCs/>
                <w:spacing w:val="-4"/>
                <w:sz w:val="28"/>
                <w:szCs w:val="28"/>
                <w:lang w:val="es-PR"/>
              </w:rPr>
              <w:t>Huy chương Bạc (hoặc giải Nhì, giải B</w:t>
            </w:r>
            <w:r>
              <w:rPr>
                <w:b/>
                <w:bCs/>
                <w:spacing w:val="-4"/>
                <w:sz w:val="28"/>
                <w:szCs w:val="28"/>
                <w:lang w:val="es-PR"/>
              </w:rPr>
              <w:t>, Cúp Bạc</w:t>
            </w:r>
            <w:r w:rsidRPr="008767B3">
              <w:rPr>
                <w:b/>
                <w:bCs/>
                <w:spacing w:val="-4"/>
                <w:sz w:val="28"/>
                <w:szCs w:val="28"/>
                <w:lang w:val="es-PR"/>
              </w:rPr>
              <w:t>)</w:t>
            </w:r>
          </w:p>
        </w:tc>
        <w:tc>
          <w:tcPr>
            <w:tcW w:w="1560" w:type="dxa"/>
          </w:tcPr>
          <w:p w:rsidR="00B34457" w:rsidRPr="008767B3" w:rsidRDefault="00B34457" w:rsidP="0065748E">
            <w:pPr>
              <w:spacing w:before="120" w:after="120" w:line="264" w:lineRule="auto"/>
              <w:jc w:val="center"/>
              <w:rPr>
                <w:b/>
                <w:bCs/>
                <w:spacing w:val="-4"/>
                <w:sz w:val="28"/>
                <w:szCs w:val="28"/>
                <w:lang w:val="es-PR"/>
              </w:rPr>
            </w:pPr>
            <w:r w:rsidRPr="008767B3">
              <w:rPr>
                <w:b/>
                <w:bCs/>
                <w:spacing w:val="-4"/>
                <w:sz w:val="28"/>
                <w:szCs w:val="28"/>
                <w:lang w:val="es-PR"/>
              </w:rPr>
              <w:t>Huy chương Đồng (hoặc giải Ba, giải C</w:t>
            </w:r>
            <w:r>
              <w:rPr>
                <w:b/>
                <w:bCs/>
                <w:spacing w:val="-4"/>
                <w:sz w:val="28"/>
                <w:szCs w:val="28"/>
                <w:lang w:val="es-PR"/>
              </w:rPr>
              <w:t>, Cúp Đồng</w:t>
            </w:r>
            <w:r w:rsidRPr="008767B3">
              <w:rPr>
                <w:b/>
                <w:bCs/>
                <w:spacing w:val="-4"/>
                <w:sz w:val="28"/>
                <w:szCs w:val="28"/>
                <w:lang w:val="es-PR"/>
              </w:rPr>
              <w:t>)</w:t>
            </w:r>
          </w:p>
        </w:tc>
        <w:tc>
          <w:tcPr>
            <w:tcW w:w="1559" w:type="dxa"/>
          </w:tcPr>
          <w:p w:rsidR="00B34457" w:rsidRPr="008767B3" w:rsidRDefault="00B34457" w:rsidP="0065748E">
            <w:pPr>
              <w:spacing w:before="120" w:after="120" w:line="264" w:lineRule="auto"/>
              <w:jc w:val="center"/>
              <w:rPr>
                <w:b/>
                <w:bCs/>
                <w:spacing w:val="-4"/>
                <w:sz w:val="28"/>
                <w:szCs w:val="28"/>
                <w:lang w:val="es-PR"/>
              </w:rPr>
            </w:pPr>
            <w:r w:rsidRPr="008767B3">
              <w:rPr>
                <w:b/>
                <w:bCs/>
                <w:spacing w:val="-4"/>
                <w:sz w:val="28"/>
                <w:szCs w:val="28"/>
                <w:lang w:val="es-PR"/>
              </w:rPr>
              <w:t>Giải Khuyến khích</w:t>
            </w:r>
          </w:p>
        </w:tc>
      </w:tr>
      <w:tr w:rsidR="00B34457" w:rsidRPr="00133982" w:rsidTr="0065748E">
        <w:tc>
          <w:tcPr>
            <w:tcW w:w="568" w:type="dxa"/>
          </w:tcPr>
          <w:p w:rsidR="00B34457" w:rsidRPr="008767B3" w:rsidRDefault="00B34457" w:rsidP="0065748E">
            <w:pPr>
              <w:spacing w:before="120" w:after="120" w:line="264" w:lineRule="auto"/>
              <w:jc w:val="center"/>
              <w:rPr>
                <w:bCs/>
                <w:spacing w:val="-4"/>
                <w:sz w:val="28"/>
                <w:szCs w:val="28"/>
                <w:lang w:val="es-PR"/>
              </w:rPr>
            </w:pPr>
            <w:r w:rsidRPr="008767B3">
              <w:rPr>
                <w:bCs/>
                <w:spacing w:val="-4"/>
                <w:sz w:val="28"/>
                <w:szCs w:val="28"/>
                <w:lang w:val="es-PR"/>
              </w:rPr>
              <w:t>1</w:t>
            </w:r>
          </w:p>
        </w:tc>
        <w:tc>
          <w:tcPr>
            <w:tcW w:w="2551" w:type="dxa"/>
          </w:tcPr>
          <w:p w:rsidR="00B34457" w:rsidRPr="008767B3" w:rsidRDefault="00B34457" w:rsidP="0065748E">
            <w:pPr>
              <w:spacing w:before="120" w:after="120" w:line="264" w:lineRule="auto"/>
              <w:jc w:val="both"/>
              <w:rPr>
                <w:bCs/>
                <w:spacing w:val="-4"/>
                <w:sz w:val="28"/>
                <w:szCs w:val="28"/>
                <w:lang w:val="es-PR"/>
              </w:rPr>
            </w:pPr>
            <w:r w:rsidRPr="008767B3">
              <w:rPr>
                <w:bCs/>
                <w:spacing w:val="-4"/>
                <w:sz w:val="28"/>
                <w:szCs w:val="28"/>
                <w:lang w:val="es-PR"/>
              </w:rPr>
              <w:t>Cuộc thi cấp thế giới</w:t>
            </w:r>
          </w:p>
        </w:tc>
        <w:tc>
          <w:tcPr>
            <w:tcW w:w="1701"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117.000.000</w:t>
            </w:r>
          </w:p>
        </w:tc>
        <w:tc>
          <w:tcPr>
            <w:tcW w:w="1701"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93.600.000</w:t>
            </w:r>
          </w:p>
        </w:tc>
        <w:tc>
          <w:tcPr>
            <w:tcW w:w="1560"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70.200.000</w:t>
            </w:r>
          </w:p>
        </w:tc>
        <w:tc>
          <w:tcPr>
            <w:tcW w:w="1559"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46.800.000</w:t>
            </w:r>
          </w:p>
        </w:tc>
      </w:tr>
      <w:tr w:rsidR="00B34457" w:rsidRPr="00133982" w:rsidTr="0065748E">
        <w:tc>
          <w:tcPr>
            <w:tcW w:w="568" w:type="dxa"/>
          </w:tcPr>
          <w:p w:rsidR="00B34457" w:rsidRPr="008767B3" w:rsidRDefault="00B34457" w:rsidP="0065748E">
            <w:pPr>
              <w:spacing w:before="120" w:after="120" w:line="264" w:lineRule="auto"/>
              <w:jc w:val="center"/>
              <w:rPr>
                <w:bCs/>
                <w:spacing w:val="-4"/>
                <w:sz w:val="28"/>
                <w:szCs w:val="28"/>
                <w:lang w:val="es-PR"/>
              </w:rPr>
            </w:pPr>
            <w:r w:rsidRPr="008767B3">
              <w:rPr>
                <w:bCs/>
                <w:spacing w:val="-4"/>
                <w:sz w:val="28"/>
                <w:szCs w:val="28"/>
                <w:lang w:val="es-PR"/>
              </w:rPr>
              <w:t>2</w:t>
            </w:r>
          </w:p>
        </w:tc>
        <w:tc>
          <w:tcPr>
            <w:tcW w:w="2551" w:type="dxa"/>
          </w:tcPr>
          <w:p w:rsidR="00B34457" w:rsidRPr="008767B3" w:rsidRDefault="00B34457" w:rsidP="0065748E">
            <w:pPr>
              <w:spacing w:before="120" w:after="120" w:line="264" w:lineRule="auto"/>
              <w:jc w:val="both"/>
              <w:rPr>
                <w:bCs/>
                <w:spacing w:val="-4"/>
                <w:sz w:val="28"/>
                <w:szCs w:val="28"/>
                <w:lang w:val="es-PR"/>
              </w:rPr>
            </w:pPr>
            <w:r w:rsidRPr="008767B3">
              <w:rPr>
                <w:bCs/>
                <w:spacing w:val="-4"/>
                <w:sz w:val="28"/>
                <w:szCs w:val="28"/>
                <w:lang w:val="es-PR"/>
              </w:rPr>
              <w:t>Cuộc thi cấp Châu lục</w:t>
            </w:r>
          </w:p>
        </w:tc>
        <w:tc>
          <w:tcPr>
            <w:tcW w:w="1701"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93.600.000</w:t>
            </w:r>
          </w:p>
        </w:tc>
        <w:tc>
          <w:tcPr>
            <w:tcW w:w="1701"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70.200.000</w:t>
            </w:r>
          </w:p>
        </w:tc>
        <w:tc>
          <w:tcPr>
            <w:tcW w:w="1560"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46.800.000</w:t>
            </w:r>
          </w:p>
        </w:tc>
        <w:tc>
          <w:tcPr>
            <w:tcW w:w="1559"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23.400.000</w:t>
            </w:r>
          </w:p>
        </w:tc>
      </w:tr>
      <w:tr w:rsidR="00B34457" w:rsidRPr="00133982" w:rsidTr="0065748E">
        <w:tc>
          <w:tcPr>
            <w:tcW w:w="568" w:type="dxa"/>
          </w:tcPr>
          <w:p w:rsidR="00B34457" w:rsidRPr="008767B3" w:rsidRDefault="00B34457" w:rsidP="0065748E">
            <w:pPr>
              <w:spacing w:before="120" w:after="120" w:line="264" w:lineRule="auto"/>
              <w:jc w:val="center"/>
              <w:rPr>
                <w:bCs/>
                <w:spacing w:val="-4"/>
                <w:sz w:val="28"/>
                <w:szCs w:val="28"/>
                <w:lang w:val="es-PR"/>
              </w:rPr>
            </w:pPr>
            <w:r w:rsidRPr="008767B3">
              <w:rPr>
                <w:bCs/>
                <w:spacing w:val="-4"/>
                <w:sz w:val="28"/>
                <w:szCs w:val="28"/>
                <w:lang w:val="es-PR"/>
              </w:rPr>
              <w:t>3</w:t>
            </w:r>
          </w:p>
        </w:tc>
        <w:tc>
          <w:tcPr>
            <w:tcW w:w="2551" w:type="dxa"/>
          </w:tcPr>
          <w:p w:rsidR="00B34457" w:rsidRPr="008767B3" w:rsidRDefault="00B34457" w:rsidP="0065748E">
            <w:pPr>
              <w:spacing w:before="120" w:after="120" w:line="264" w:lineRule="auto"/>
              <w:jc w:val="both"/>
              <w:rPr>
                <w:bCs/>
                <w:spacing w:val="-4"/>
                <w:sz w:val="28"/>
                <w:szCs w:val="28"/>
                <w:lang w:val="es-PR"/>
              </w:rPr>
            </w:pPr>
            <w:r w:rsidRPr="008767B3">
              <w:rPr>
                <w:bCs/>
                <w:spacing w:val="-4"/>
                <w:sz w:val="28"/>
                <w:szCs w:val="28"/>
                <w:lang w:val="es-PR"/>
              </w:rPr>
              <w:t>Cuộc thi cấp khu vực Đông Nam Á</w:t>
            </w:r>
          </w:p>
        </w:tc>
        <w:tc>
          <w:tcPr>
            <w:tcW w:w="1701"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70.200.000</w:t>
            </w:r>
          </w:p>
        </w:tc>
        <w:tc>
          <w:tcPr>
            <w:tcW w:w="1701"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46.800.000</w:t>
            </w:r>
          </w:p>
        </w:tc>
        <w:tc>
          <w:tcPr>
            <w:tcW w:w="1560"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23.400.000</w:t>
            </w:r>
          </w:p>
        </w:tc>
        <w:tc>
          <w:tcPr>
            <w:tcW w:w="1559" w:type="dxa"/>
          </w:tcPr>
          <w:p w:rsidR="00B34457" w:rsidRPr="008767B3" w:rsidRDefault="00B34457" w:rsidP="0065748E">
            <w:pPr>
              <w:spacing w:before="120" w:after="120" w:line="264" w:lineRule="auto"/>
              <w:jc w:val="center"/>
              <w:rPr>
                <w:bCs/>
                <w:spacing w:val="-4"/>
                <w:sz w:val="28"/>
                <w:szCs w:val="28"/>
                <w:lang w:val="es-PR"/>
              </w:rPr>
            </w:pPr>
            <w:r>
              <w:rPr>
                <w:bCs/>
                <w:spacing w:val="-4"/>
                <w:sz w:val="28"/>
                <w:szCs w:val="28"/>
                <w:lang w:val="es-PR"/>
              </w:rPr>
              <w:t>11.700.000</w:t>
            </w:r>
          </w:p>
        </w:tc>
      </w:tr>
    </w:tbl>
    <w:p w:rsidR="00EE48B8" w:rsidRPr="00233819" w:rsidRDefault="00EB7D4B"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rFonts w:eastAsia="Calibri"/>
          <w:b/>
          <w:i/>
          <w:sz w:val="28"/>
          <w:szCs w:val="28"/>
        </w:rPr>
      </w:pPr>
      <w:r w:rsidRPr="00233819">
        <w:rPr>
          <w:sz w:val="28"/>
          <w:szCs w:val="28"/>
        </w:rPr>
        <w:t>b)</w:t>
      </w:r>
      <w:r w:rsidR="00942EC5">
        <w:rPr>
          <w:sz w:val="28"/>
          <w:szCs w:val="28"/>
        </w:rPr>
        <w:t xml:space="preserve"> </w:t>
      </w:r>
      <w:r w:rsidR="00A80DA5" w:rsidRPr="00233819">
        <w:rPr>
          <w:sz w:val="28"/>
          <w:szCs w:val="28"/>
        </w:rPr>
        <w:t xml:space="preserve">Mức thường đối với </w:t>
      </w:r>
      <w:r w:rsidR="00EE48B8" w:rsidRPr="00233819">
        <w:rPr>
          <w:sz w:val="28"/>
          <w:szCs w:val="28"/>
        </w:rPr>
        <w:t xml:space="preserve">tập thể đạt huy chương Vàng, huy chương Bạc, huy chương Đồng, giải Khuyến khích hoặc giải thưởng tương đương tại các cuộc thi, liên hoan, hội thi nghệ thuật chuyên nghiệp cấp thế giới, châu lục, khu vực Đông Nam Á trong các lĩnh vực: sân khấu, âm nhạc, múa, điện ảnh, hội họa, điêu khắc, kiến trúc, nhiếp ảnh, văn học thì mức thưởng gấp 02 lần </w:t>
      </w:r>
      <w:r w:rsidR="00A80DA5" w:rsidRPr="00233819">
        <w:rPr>
          <w:sz w:val="28"/>
          <w:szCs w:val="28"/>
        </w:rPr>
        <w:t>mức thưởng đối với cá nhân được quy định tại mục a khoản này</w:t>
      </w:r>
      <w:r w:rsidR="00EE48B8" w:rsidRPr="00233819">
        <w:rPr>
          <w:sz w:val="28"/>
          <w:szCs w:val="28"/>
        </w:rPr>
        <w:t>.</w:t>
      </w:r>
    </w:p>
    <w:p w:rsidR="00AB78F6" w:rsidRPr="00233819" w:rsidRDefault="004E4B52"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
          <w:sz w:val="28"/>
          <w:szCs w:val="28"/>
        </w:rPr>
      </w:pPr>
      <w:r w:rsidRPr="00233819">
        <w:rPr>
          <w:b/>
          <w:sz w:val="28"/>
          <w:szCs w:val="28"/>
        </w:rPr>
        <w:t>I</w:t>
      </w:r>
      <w:r w:rsidR="00841AC4" w:rsidRPr="00233819">
        <w:rPr>
          <w:b/>
          <w:sz w:val="28"/>
          <w:szCs w:val="28"/>
        </w:rPr>
        <w:t>V. DỰ KIẾN NGUỒN LỰC, ĐIỀU KIỆN BẢO Đ</w:t>
      </w:r>
      <w:r w:rsidR="00B34457">
        <w:rPr>
          <w:b/>
          <w:sz w:val="28"/>
          <w:szCs w:val="28"/>
        </w:rPr>
        <w:t>ẢM CHO VIỆC THI HÀNH NGHỊ QUYẾT VÀ THỜI GIAN TRÌNH THÔNG QUA</w:t>
      </w:r>
    </w:p>
    <w:p w:rsidR="00AB78F6" w:rsidRPr="00233819" w:rsidRDefault="008D5F89"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
          <w:sz w:val="28"/>
          <w:szCs w:val="28"/>
        </w:rPr>
      </w:pPr>
      <w:r w:rsidRPr="00233819">
        <w:rPr>
          <w:b/>
          <w:sz w:val="28"/>
          <w:szCs w:val="28"/>
        </w:rPr>
        <w:t>1. Nguồn phí đảm bảo thực hiện chính sách</w:t>
      </w:r>
    </w:p>
    <w:p w:rsidR="00AB78F6" w:rsidRPr="00233819" w:rsidRDefault="008D5F89"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sz w:val="28"/>
          <w:szCs w:val="28"/>
        </w:rPr>
      </w:pPr>
      <w:r w:rsidRPr="00233819">
        <w:rPr>
          <w:sz w:val="28"/>
          <w:szCs w:val="28"/>
        </w:rPr>
        <w:t>Hằng năm ngân sách Thành phố</w:t>
      </w:r>
      <w:r w:rsidR="002D7EB0" w:rsidRPr="00233819">
        <w:rPr>
          <w:sz w:val="28"/>
          <w:szCs w:val="28"/>
        </w:rPr>
        <w:t>, cấp xã</w:t>
      </w:r>
      <w:r w:rsidRPr="00233819">
        <w:rPr>
          <w:sz w:val="28"/>
          <w:szCs w:val="28"/>
        </w:rPr>
        <w:t xml:space="preserve"> cấp kinh phí thực hiện và các nguồn kinh phí hợp pháp khác.</w:t>
      </w:r>
    </w:p>
    <w:p w:rsidR="00AB78F6" w:rsidRPr="00233819" w:rsidRDefault="008D5F89"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
          <w:sz w:val="28"/>
          <w:szCs w:val="28"/>
        </w:rPr>
      </w:pPr>
      <w:r w:rsidRPr="00233819">
        <w:rPr>
          <w:b/>
          <w:sz w:val="28"/>
          <w:szCs w:val="28"/>
        </w:rPr>
        <w:t>2. Dự kiến kinh phí thực hiện chính sách hằng năm</w:t>
      </w:r>
    </w:p>
    <w:p w:rsidR="00AB78F6" w:rsidRDefault="008D5F89"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sz w:val="28"/>
          <w:szCs w:val="28"/>
        </w:rPr>
      </w:pPr>
      <w:r w:rsidRPr="00233819">
        <w:rPr>
          <w:sz w:val="28"/>
          <w:szCs w:val="28"/>
        </w:rPr>
        <w:lastRenderedPageBreak/>
        <w:t xml:space="preserve">Trên cơ sở báo cáo đánh giá thực trạng và </w:t>
      </w:r>
      <w:r w:rsidR="008767B3" w:rsidRPr="00233819">
        <w:rPr>
          <w:bCs/>
          <w:iCs/>
          <w:sz w:val="28"/>
          <w:szCs w:val="28"/>
        </w:rPr>
        <w:t>Bản so sánh, thuyết minh nội dung dự thảo của chính sách</w:t>
      </w:r>
      <w:r w:rsidRPr="00233819">
        <w:rPr>
          <w:sz w:val="28"/>
          <w:szCs w:val="28"/>
        </w:rPr>
        <w:t xml:space="preserve">, Ủy ban nhân dân Thành phố dự kiến kinh phí </w:t>
      </w:r>
      <w:r w:rsidR="007F4D2B" w:rsidRPr="00233819">
        <w:rPr>
          <w:sz w:val="28"/>
          <w:szCs w:val="28"/>
        </w:rPr>
        <w:t xml:space="preserve">thực hiện chính sách </w:t>
      </w:r>
      <w:r w:rsidR="00A80DA5" w:rsidRPr="00233819">
        <w:rPr>
          <w:sz w:val="28"/>
          <w:szCs w:val="28"/>
        </w:rPr>
        <w:t xml:space="preserve">hỗ trợ </w:t>
      </w:r>
      <w:r w:rsidR="00B34457">
        <w:rPr>
          <w:sz w:val="28"/>
          <w:szCs w:val="28"/>
        </w:rPr>
        <w:t>khoảng 37,5</w:t>
      </w:r>
      <w:r w:rsidRPr="00233819">
        <w:rPr>
          <w:sz w:val="28"/>
          <w:szCs w:val="28"/>
        </w:rPr>
        <w:t xml:space="preserve"> tỷ</w:t>
      </w:r>
      <w:r w:rsidR="00AD7123" w:rsidRPr="00233819">
        <w:rPr>
          <w:sz w:val="28"/>
          <w:szCs w:val="28"/>
        </w:rPr>
        <w:t xml:space="preserve"> đồng</w:t>
      </w:r>
      <w:r w:rsidRPr="00233819">
        <w:rPr>
          <w:sz w:val="28"/>
          <w:szCs w:val="28"/>
        </w:rPr>
        <w:t>/năm.</w:t>
      </w:r>
    </w:p>
    <w:p w:rsidR="00B34457" w:rsidRPr="00B34457" w:rsidRDefault="00B34457"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
          <w:sz w:val="28"/>
          <w:szCs w:val="28"/>
        </w:rPr>
      </w:pPr>
      <w:r w:rsidRPr="00B34457">
        <w:rPr>
          <w:b/>
          <w:sz w:val="28"/>
          <w:szCs w:val="28"/>
        </w:rPr>
        <w:t>3. Thời gian dự kiến thông qua Nghị quyết</w:t>
      </w:r>
    </w:p>
    <w:p w:rsidR="00AB78F6" w:rsidRPr="00233819" w:rsidRDefault="003A7F7D"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Cs/>
          <w:sz w:val="28"/>
          <w:szCs w:val="28"/>
        </w:rPr>
      </w:pPr>
      <w:r w:rsidRPr="00233819">
        <w:rPr>
          <w:bCs/>
          <w:sz w:val="28"/>
          <w:szCs w:val="28"/>
        </w:rPr>
        <w:t xml:space="preserve">Ủy ban nhân dân Thành phố dự kiến trình Hội đồng nhân dân Thành phố thông qua Nghị quyết tại kỳ họp </w:t>
      </w:r>
      <w:r w:rsidR="00B34457">
        <w:rPr>
          <w:bCs/>
          <w:sz w:val="28"/>
          <w:szCs w:val="28"/>
        </w:rPr>
        <w:t xml:space="preserve">cuối </w:t>
      </w:r>
      <w:r w:rsidR="00053949" w:rsidRPr="00233819">
        <w:rPr>
          <w:bCs/>
          <w:sz w:val="28"/>
          <w:szCs w:val="28"/>
        </w:rPr>
        <w:t>năm 2025</w:t>
      </w:r>
      <w:r w:rsidRPr="00233819">
        <w:rPr>
          <w:bCs/>
          <w:sz w:val="28"/>
          <w:szCs w:val="28"/>
        </w:rPr>
        <w:t>.</w:t>
      </w:r>
    </w:p>
    <w:p w:rsidR="00B34457" w:rsidRDefault="00B34457"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sz w:val="28"/>
          <w:szCs w:val="28"/>
        </w:rPr>
      </w:pPr>
      <w:r>
        <w:rPr>
          <w:sz w:val="28"/>
          <w:szCs w:val="28"/>
        </w:rPr>
        <w:t xml:space="preserve">Trên đây là Tờ trình về dự thảo Nghị quyết </w:t>
      </w:r>
      <w:r w:rsidRPr="00296F18">
        <w:rPr>
          <w:sz w:val="28"/>
          <w:szCs w:val="28"/>
        </w:rPr>
        <w:t>của Hội đồng nhân dân Thành phố quy định</w:t>
      </w:r>
      <w:r w:rsidRPr="00296F18">
        <w:rPr>
          <w:rFonts w:ascii="Times New Roman Bold" w:hAnsi="Times New Roman Bold"/>
          <w:sz w:val="28"/>
          <w:szCs w:val="28"/>
        </w:rPr>
        <w:t xml:space="preserve"> </w:t>
      </w:r>
      <w:r w:rsidRPr="00296F18">
        <w:rPr>
          <w:color w:val="000000"/>
          <w:spacing w:val="-6"/>
          <w:sz w:val="28"/>
          <w:szCs w:val="28"/>
          <w:lang w:val="ms-MY"/>
        </w:rPr>
        <w:t>một số nội dung, mức chi trong lĩnh vực văn hóa, nghệ thuật của thành phố Hà Nội</w:t>
      </w:r>
      <w:r>
        <w:rPr>
          <w:color w:val="000000"/>
          <w:spacing w:val="-6"/>
          <w:sz w:val="28"/>
          <w:szCs w:val="28"/>
          <w:lang w:val="ms-MY"/>
        </w:rPr>
        <w:t xml:space="preserve"> xin kính trình </w:t>
      </w:r>
      <w:r w:rsidRPr="00233819">
        <w:rPr>
          <w:sz w:val="28"/>
          <w:szCs w:val="28"/>
          <w:lang w:val="vi-VN"/>
        </w:rPr>
        <w:t>Thường trực HĐND Thành phố</w:t>
      </w:r>
      <w:r>
        <w:rPr>
          <w:sz w:val="28"/>
          <w:szCs w:val="28"/>
        </w:rPr>
        <w:t xml:space="preserve"> xem xét, quyết định.</w:t>
      </w:r>
    </w:p>
    <w:p w:rsidR="00B34457" w:rsidRDefault="00B34457" w:rsidP="00BB522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sz w:val="28"/>
          <w:szCs w:val="28"/>
        </w:rPr>
      </w:pPr>
      <w:r>
        <w:rPr>
          <w:sz w:val="28"/>
          <w:szCs w:val="28"/>
        </w:rPr>
        <w:t>(</w:t>
      </w:r>
      <w:r w:rsidRPr="00B34457">
        <w:rPr>
          <w:i/>
          <w:sz w:val="28"/>
          <w:szCs w:val="28"/>
        </w:rPr>
        <w:t>Xin gửi kèm theo dự thảo Nghị quyết, Bản so sánh, thuyết minh nội dung dự thảo Nghị quyết</w:t>
      </w:r>
      <w:r>
        <w:rPr>
          <w:sz w:val="28"/>
          <w:szCs w:val="28"/>
        </w:rPr>
        <w:t>).</w:t>
      </w:r>
    </w:p>
    <w:p w:rsidR="00BB522C" w:rsidRPr="00B34457" w:rsidRDefault="00BB522C" w:rsidP="00BB522C">
      <w:pPr>
        <w:widowControl w:val="0"/>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sz w:val="28"/>
          <w:szCs w:val="28"/>
        </w:rPr>
      </w:pPr>
    </w:p>
    <w:tbl>
      <w:tblPr>
        <w:tblW w:w="9072" w:type="dxa"/>
        <w:tblInd w:w="108" w:type="dxa"/>
        <w:tblLayout w:type="fixed"/>
        <w:tblLook w:val="0000"/>
      </w:tblPr>
      <w:tblGrid>
        <w:gridCol w:w="4253"/>
        <w:gridCol w:w="4819"/>
      </w:tblGrid>
      <w:tr w:rsidR="004C753A" w:rsidRPr="004130AF" w:rsidTr="00A80DA5">
        <w:trPr>
          <w:trHeight w:val="993"/>
        </w:trPr>
        <w:tc>
          <w:tcPr>
            <w:tcW w:w="4253" w:type="dxa"/>
          </w:tcPr>
          <w:p w:rsidR="004C753A" w:rsidRPr="00D20CB2" w:rsidRDefault="004C753A" w:rsidP="008767B3">
            <w:pPr>
              <w:spacing w:before="20" w:after="20" w:line="264" w:lineRule="auto"/>
              <w:rPr>
                <w:b/>
                <w:i/>
                <w:lang w:val="vi-VN"/>
              </w:rPr>
            </w:pPr>
            <w:r w:rsidRPr="00D20CB2">
              <w:rPr>
                <w:b/>
                <w:i/>
                <w:lang w:val="vi-VN"/>
              </w:rPr>
              <w:t>Nơi nhận:</w:t>
            </w:r>
          </w:p>
          <w:p w:rsidR="00A80DA5" w:rsidRPr="00243035" w:rsidRDefault="00A80DA5" w:rsidP="00A80DA5">
            <w:pPr>
              <w:jc w:val="both"/>
              <w:rPr>
                <w:bCs/>
                <w:iCs/>
              </w:rPr>
            </w:pPr>
            <w:r>
              <w:rPr>
                <w:bCs/>
                <w:iCs/>
                <w:sz w:val="22"/>
                <w:szCs w:val="22"/>
              </w:rPr>
              <w:t>- Như trên;</w:t>
            </w:r>
          </w:p>
          <w:p w:rsidR="00A80DA5" w:rsidRPr="006D709C" w:rsidRDefault="00A80DA5" w:rsidP="00A80DA5">
            <w:pPr>
              <w:jc w:val="both"/>
              <w:rPr>
                <w:lang w:val="vi-VN"/>
              </w:rPr>
            </w:pPr>
            <w:r w:rsidRPr="006D709C">
              <w:rPr>
                <w:sz w:val="22"/>
                <w:szCs w:val="22"/>
                <w:lang w:val="vi-VN"/>
              </w:rPr>
              <w:t>- Chủ tịch UBND Thành phố;</w:t>
            </w:r>
          </w:p>
          <w:p w:rsidR="00A80DA5" w:rsidRPr="006D709C" w:rsidRDefault="00A80DA5" w:rsidP="00A80DA5">
            <w:pPr>
              <w:jc w:val="both"/>
              <w:rPr>
                <w:lang w:val="vi-VN"/>
              </w:rPr>
            </w:pPr>
            <w:r w:rsidRPr="006D709C">
              <w:rPr>
                <w:sz w:val="22"/>
                <w:szCs w:val="22"/>
                <w:lang w:val="vi-VN"/>
              </w:rPr>
              <w:t>- Các Phó Chủ tịch UBND Thành phố;</w:t>
            </w:r>
          </w:p>
          <w:p w:rsidR="00A80DA5" w:rsidRPr="006D709C" w:rsidRDefault="00A80DA5" w:rsidP="00A80DA5">
            <w:pPr>
              <w:jc w:val="both"/>
            </w:pPr>
            <w:r w:rsidRPr="006D709C">
              <w:rPr>
                <w:sz w:val="22"/>
                <w:szCs w:val="22"/>
              </w:rPr>
              <w:t>- Các Ban - HĐND Thành phố;</w:t>
            </w:r>
          </w:p>
          <w:p w:rsidR="00A80DA5" w:rsidRDefault="00A80DA5" w:rsidP="00A80DA5">
            <w:pPr>
              <w:jc w:val="both"/>
            </w:pPr>
            <w:r w:rsidRPr="006D709C">
              <w:rPr>
                <w:sz w:val="22"/>
                <w:szCs w:val="22"/>
              </w:rPr>
              <w:t>- Văn phòng HĐND Thành phố;</w:t>
            </w:r>
          </w:p>
          <w:p w:rsidR="00A80DA5" w:rsidRPr="006D709C" w:rsidRDefault="00A80DA5" w:rsidP="00A80DA5">
            <w:pPr>
              <w:jc w:val="both"/>
            </w:pPr>
            <w:r>
              <w:rPr>
                <w:sz w:val="22"/>
                <w:szCs w:val="22"/>
              </w:rPr>
              <w:t>- Các Sở: VH&amp;TT, TC, TP</w:t>
            </w:r>
            <w:r w:rsidR="00281953">
              <w:rPr>
                <w:sz w:val="22"/>
                <w:szCs w:val="22"/>
              </w:rPr>
              <w:t>, NV</w:t>
            </w:r>
            <w:r>
              <w:rPr>
                <w:sz w:val="22"/>
                <w:szCs w:val="22"/>
              </w:rPr>
              <w:t>;</w:t>
            </w:r>
          </w:p>
          <w:p w:rsidR="00A80DA5" w:rsidRDefault="00A80DA5" w:rsidP="00A80DA5">
            <w:pPr>
              <w:jc w:val="both"/>
            </w:pPr>
            <w:r w:rsidRPr="006D709C">
              <w:rPr>
                <w:sz w:val="22"/>
                <w:szCs w:val="22"/>
              </w:rPr>
              <w:t xml:space="preserve">- VPUB: </w:t>
            </w:r>
            <w:r>
              <w:rPr>
                <w:sz w:val="22"/>
                <w:szCs w:val="22"/>
              </w:rPr>
              <w:t>CVP, c</w:t>
            </w:r>
            <w:r w:rsidRPr="006D709C">
              <w:rPr>
                <w:sz w:val="22"/>
                <w:szCs w:val="22"/>
              </w:rPr>
              <w:t xml:space="preserve">ác PCVP, </w:t>
            </w:r>
          </w:p>
          <w:p w:rsidR="00A80DA5" w:rsidRPr="006D709C" w:rsidRDefault="00A80DA5" w:rsidP="00A80DA5">
            <w:pPr>
              <w:jc w:val="both"/>
            </w:pPr>
            <w:r w:rsidRPr="006D709C">
              <w:rPr>
                <w:sz w:val="22"/>
                <w:szCs w:val="22"/>
              </w:rPr>
              <w:t xml:space="preserve">các </w:t>
            </w:r>
            <w:r>
              <w:rPr>
                <w:sz w:val="22"/>
                <w:szCs w:val="22"/>
              </w:rPr>
              <w:t>phòng: KGVX, TH</w:t>
            </w:r>
            <w:r w:rsidRPr="006D709C">
              <w:rPr>
                <w:sz w:val="22"/>
                <w:szCs w:val="22"/>
              </w:rPr>
              <w:t>;</w:t>
            </w:r>
          </w:p>
          <w:p w:rsidR="004C753A" w:rsidRPr="00D20CB2" w:rsidRDefault="00A80DA5" w:rsidP="00A80DA5">
            <w:pPr>
              <w:spacing w:line="264" w:lineRule="auto"/>
            </w:pPr>
            <w:r w:rsidRPr="006D709C">
              <w:rPr>
                <w:sz w:val="22"/>
                <w:szCs w:val="22"/>
                <w:lang w:val="fr-FR"/>
              </w:rPr>
              <w:t>- Lưu: VT, KGVX</w:t>
            </w:r>
            <w:r w:rsidR="004C753A" w:rsidRPr="00D20CB2">
              <w:rPr>
                <w:sz w:val="22"/>
                <w:szCs w:val="22"/>
              </w:rPr>
              <w:t>.</w:t>
            </w:r>
          </w:p>
          <w:p w:rsidR="004C753A" w:rsidRPr="007102E6" w:rsidRDefault="004C753A" w:rsidP="004C753A">
            <w:pPr>
              <w:ind w:right="-113"/>
            </w:pPr>
          </w:p>
        </w:tc>
        <w:tc>
          <w:tcPr>
            <w:tcW w:w="4819" w:type="dxa"/>
          </w:tcPr>
          <w:p w:rsidR="004C753A" w:rsidRDefault="004C753A" w:rsidP="004C753A">
            <w:pPr>
              <w:ind w:firstLine="567"/>
              <w:jc w:val="center"/>
              <w:rPr>
                <w:b/>
                <w:sz w:val="28"/>
                <w:szCs w:val="28"/>
              </w:rPr>
            </w:pPr>
            <w:r>
              <w:rPr>
                <w:b/>
                <w:sz w:val="28"/>
                <w:szCs w:val="28"/>
              </w:rPr>
              <w:t xml:space="preserve">TM. </w:t>
            </w:r>
            <w:r w:rsidRPr="00170E37">
              <w:rPr>
                <w:b/>
                <w:sz w:val="28"/>
                <w:szCs w:val="28"/>
              </w:rPr>
              <w:t>ỦY BAN NHÂN DÂN</w:t>
            </w:r>
          </w:p>
          <w:p w:rsidR="004C753A" w:rsidRDefault="004C753A" w:rsidP="004C753A">
            <w:pPr>
              <w:ind w:firstLine="567"/>
              <w:jc w:val="center"/>
              <w:rPr>
                <w:b/>
                <w:sz w:val="28"/>
                <w:szCs w:val="28"/>
              </w:rPr>
            </w:pPr>
            <w:r w:rsidRPr="00170E37">
              <w:rPr>
                <w:b/>
                <w:sz w:val="28"/>
                <w:szCs w:val="28"/>
              </w:rPr>
              <w:t>KT. CHỦ TỊCH</w:t>
            </w:r>
          </w:p>
          <w:p w:rsidR="004C753A" w:rsidRPr="00170E37" w:rsidRDefault="004C753A" w:rsidP="004C753A">
            <w:pPr>
              <w:ind w:firstLine="567"/>
              <w:jc w:val="center"/>
              <w:rPr>
                <w:b/>
                <w:sz w:val="28"/>
                <w:szCs w:val="28"/>
              </w:rPr>
            </w:pPr>
            <w:r w:rsidRPr="00170E37">
              <w:rPr>
                <w:b/>
                <w:sz w:val="28"/>
                <w:szCs w:val="28"/>
              </w:rPr>
              <w:t>PHÓ CHỦ TỊCH</w:t>
            </w:r>
          </w:p>
          <w:p w:rsidR="004C753A" w:rsidRDefault="004C753A" w:rsidP="004C753A">
            <w:pPr>
              <w:pStyle w:val="NormalWeb"/>
              <w:spacing w:before="0" w:beforeAutospacing="0" w:after="0" w:afterAutospacing="0"/>
              <w:jc w:val="center"/>
              <w:rPr>
                <w:b/>
                <w:sz w:val="28"/>
                <w:szCs w:val="28"/>
              </w:rPr>
            </w:pPr>
          </w:p>
          <w:p w:rsidR="004C753A" w:rsidRDefault="004C753A" w:rsidP="004C753A">
            <w:pPr>
              <w:pStyle w:val="NormalWeb"/>
              <w:spacing w:before="0" w:beforeAutospacing="0" w:after="0" w:afterAutospacing="0"/>
              <w:jc w:val="center"/>
              <w:rPr>
                <w:b/>
                <w:sz w:val="28"/>
                <w:szCs w:val="28"/>
              </w:rPr>
            </w:pPr>
          </w:p>
          <w:p w:rsidR="009615FA" w:rsidRDefault="009615FA" w:rsidP="004C753A">
            <w:pPr>
              <w:pStyle w:val="NormalWeb"/>
              <w:spacing w:before="0" w:beforeAutospacing="0" w:after="0" w:afterAutospacing="0"/>
              <w:jc w:val="center"/>
              <w:rPr>
                <w:b/>
                <w:sz w:val="28"/>
                <w:szCs w:val="28"/>
              </w:rPr>
            </w:pPr>
          </w:p>
          <w:p w:rsidR="00A80DA5" w:rsidRDefault="00A80DA5" w:rsidP="004C753A">
            <w:pPr>
              <w:pStyle w:val="NormalWeb"/>
              <w:spacing w:before="0" w:beforeAutospacing="0" w:after="0" w:afterAutospacing="0"/>
              <w:jc w:val="center"/>
              <w:rPr>
                <w:b/>
                <w:sz w:val="28"/>
                <w:szCs w:val="28"/>
              </w:rPr>
            </w:pPr>
          </w:p>
          <w:p w:rsidR="004C753A" w:rsidRDefault="004C753A" w:rsidP="004C753A">
            <w:pPr>
              <w:pStyle w:val="NormalWeb"/>
              <w:spacing w:before="0" w:beforeAutospacing="0" w:after="0" w:afterAutospacing="0"/>
              <w:jc w:val="center"/>
              <w:rPr>
                <w:b/>
                <w:sz w:val="28"/>
                <w:szCs w:val="28"/>
              </w:rPr>
            </w:pPr>
          </w:p>
          <w:p w:rsidR="004C753A" w:rsidRPr="004130AF" w:rsidRDefault="004C753A" w:rsidP="004C753A">
            <w:pPr>
              <w:ind w:right="-113"/>
              <w:jc w:val="center"/>
              <w:rPr>
                <w:b/>
              </w:rPr>
            </w:pPr>
            <w:r>
              <w:rPr>
                <w:b/>
                <w:sz w:val="28"/>
                <w:szCs w:val="28"/>
              </w:rPr>
              <w:t xml:space="preserve">   Vũ Thu Hà</w:t>
            </w:r>
          </w:p>
        </w:tc>
      </w:tr>
    </w:tbl>
    <w:p w:rsidR="00655903" w:rsidRDefault="00655903" w:rsidP="00655903"/>
    <w:sectPr w:rsidR="00655903" w:rsidSect="00D55D95">
      <w:headerReference w:type="even" r:id="rId8"/>
      <w:headerReference w:type="default" r:id="rId9"/>
      <w:footerReference w:type="even" r:id="rId10"/>
      <w:footerReference w:type="default" r:id="rId11"/>
      <w:headerReference w:type="first" r:id="rId12"/>
      <w:footerReference w:type="first" r:id="rId13"/>
      <w:pgSz w:w="11907" w:h="16840" w:code="9"/>
      <w:pgMar w:top="1134" w:right="1021" w:bottom="1021"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9A7" w:rsidRDefault="002F29A7" w:rsidP="00D7698C">
      <w:r>
        <w:separator/>
      </w:r>
    </w:p>
  </w:endnote>
  <w:endnote w:type="continuationSeparator" w:id="1">
    <w:p w:rsidR="002F29A7" w:rsidRDefault="002F29A7" w:rsidP="00D76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E7" w:rsidRDefault="000D26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E7" w:rsidRDefault="000D2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E7" w:rsidRDefault="000D2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9A7" w:rsidRDefault="002F29A7" w:rsidP="00D7698C">
      <w:r>
        <w:separator/>
      </w:r>
    </w:p>
  </w:footnote>
  <w:footnote w:type="continuationSeparator" w:id="1">
    <w:p w:rsidR="002F29A7" w:rsidRDefault="002F29A7" w:rsidP="00D76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E7" w:rsidRDefault="000D2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01841"/>
      <w:docPartObj>
        <w:docPartGallery w:val="Page Numbers (Top of Page)"/>
        <w:docPartUnique/>
      </w:docPartObj>
    </w:sdtPr>
    <w:sdtContent>
      <w:p w:rsidR="000D26E7" w:rsidRDefault="00DE553E">
        <w:pPr>
          <w:pStyle w:val="Header"/>
          <w:jc w:val="center"/>
        </w:pPr>
        <w:r w:rsidRPr="00E54ED8">
          <w:rPr>
            <w:sz w:val="28"/>
            <w:szCs w:val="28"/>
          </w:rPr>
          <w:fldChar w:fldCharType="begin"/>
        </w:r>
        <w:r w:rsidR="000D26E7" w:rsidRPr="00E54ED8">
          <w:rPr>
            <w:sz w:val="28"/>
            <w:szCs w:val="28"/>
          </w:rPr>
          <w:instrText xml:space="preserve"> PAGE   \* MERGEFORMAT </w:instrText>
        </w:r>
        <w:r w:rsidRPr="00E54ED8">
          <w:rPr>
            <w:sz w:val="28"/>
            <w:szCs w:val="28"/>
          </w:rPr>
          <w:fldChar w:fldCharType="separate"/>
        </w:r>
        <w:r w:rsidR="00F4412D">
          <w:rPr>
            <w:noProof/>
            <w:sz w:val="28"/>
            <w:szCs w:val="28"/>
          </w:rPr>
          <w:t>15</w:t>
        </w:r>
        <w:r w:rsidRPr="00E54ED8">
          <w:rPr>
            <w:sz w:val="28"/>
            <w:szCs w:val="28"/>
          </w:rPr>
          <w:fldChar w:fldCharType="end"/>
        </w:r>
      </w:p>
    </w:sdtContent>
  </w:sdt>
  <w:p w:rsidR="000D26E7" w:rsidRDefault="000D26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E7" w:rsidRDefault="000D2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3864"/>
    <w:multiLevelType w:val="hybridMultilevel"/>
    <w:tmpl w:val="66FE8B76"/>
    <w:lvl w:ilvl="0" w:tplc="F324666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02A8E"/>
    <w:multiLevelType w:val="hybridMultilevel"/>
    <w:tmpl w:val="A898534A"/>
    <w:lvl w:ilvl="0" w:tplc="203C1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6D5FAE"/>
    <w:multiLevelType w:val="hybridMultilevel"/>
    <w:tmpl w:val="E14E2AB6"/>
    <w:lvl w:ilvl="0" w:tplc="1EAE6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051313"/>
    <w:multiLevelType w:val="multilevel"/>
    <w:tmpl w:val="D96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E85DB0"/>
    <w:multiLevelType w:val="hybridMultilevel"/>
    <w:tmpl w:val="D002933A"/>
    <w:lvl w:ilvl="0" w:tplc="94668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1822CE"/>
    <w:multiLevelType w:val="hybridMultilevel"/>
    <w:tmpl w:val="1F3A72F6"/>
    <w:lvl w:ilvl="0" w:tplc="66B6F46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C2900A9"/>
    <w:multiLevelType w:val="multilevel"/>
    <w:tmpl w:val="12B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50136"/>
    <w:rsid w:val="00001814"/>
    <w:rsid w:val="00002DA2"/>
    <w:rsid w:val="00010D59"/>
    <w:rsid w:val="00023B30"/>
    <w:rsid w:val="0003699F"/>
    <w:rsid w:val="0005154F"/>
    <w:rsid w:val="00053949"/>
    <w:rsid w:val="0006536E"/>
    <w:rsid w:val="0007056B"/>
    <w:rsid w:val="00071F8D"/>
    <w:rsid w:val="00084A06"/>
    <w:rsid w:val="000936D8"/>
    <w:rsid w:val="0009428C"/>
    <w:rsid w:val="00097E5A"/>
    <w:rsid w:val="000A37EE"/>
    <w:rsid w:val="000A43E4"/>
    <w:rsid w:val="000A6EDD"/>
    <w:rsid w:val="000A7E2F"/>
    <w:rsid w:val="000B6BDB"/>
    <w:rsid w:val="000C1ED0"/>
    <w:rsid w:val="000C4D61"/>
    <w:rsid w:val="000C5902"/>
    <w:rsid w:val="000C6B0E"/>
    <w:rsid w:val="000D0107"/>
    <w:rsid w:val="000D1455"/>
    <w:rsid w:val="000D26E7"/>
    <w:rsid w:val="000D4689"/>
    <w:rsid w:val="000F1342"/>
    <w:rsid w:val="000F42B5"/>
    <w:rsid w:val="000F5175"/>
    <w:rsid w:val="001003A8"/>
    <w:rsid w:val="001073DF"/>
    <w:rsid w:val="0011101A"/>
    <w:rsid w:val="00116CE2"/>
    <w:rsid w:val="001208F4"/>
    <w:rsid w:val="00126AB4"/>
    <w:rsid w:val="00126D71"/>
    <w:rsid w:val="00132BF3"/>
    <w:rsid w:val="0013405E"/>
    <w:rsid w:val="00135B31"/>
    <w:rsid w:val="001450DB"/>
    <w:rsid w:val="001601EC"/>
    <w:rsid w:val="00170E37"/>
    <w:rsid w:val="0017688C"/>
    <w:rsid w:val="00177862"/>
    <w:rsid w:val="001828D2"/>
    <w:rsid w:val="00184C45"/>
    <w:rsid w:val="00186AAA"/>
    <w:rsid w:val="00195536"/>
    <w:rsid w:val="001A16D9"/>
    <w:rsid w:val="001B2C07"/>
    <w:rsid w:val="001C172A"/>
    <w:rsid w:val="001C6D79"/>
    <w:rsid w:val="001C77F1"/>
    <w:rsid w:val="001E26AE"/>
    <w:rsid w:val="001E2DBC"/>
    <w:rsid w:val="001E6203"/>
    <w:rsid w:val="001E70D8"/>
    <w:rsid w:val="001E74DA"/>
    <w:rsid w:val="00204F8D"/>
    <w:rsid w:val="00213759"/>
    <w:rsid w:val="00214F06"/>
    <w:rsid w:val="002232F0"/>
    <w:rsid w:val="00233819"/>
    <w:rsid w:val="00253F19"/>
    <w:rsid w:val="002631AE"/>
    <w:rsid w:val="0026450B"/>
    <w:rsid w:val="00271731"/>
    <w:rsid w:val="00273A4F"/>
    <w:rsid w:val="00281953"/>
    <w:rsid w:val="002848B7"/>
    <w:rsid w:val="0028661D"/>
    <w:rsid w:val="002873AA"/>
    <w:rsid w:val="002905E8"/>
    <w:rsid w:val="00296F18"/>
    <w:rsid w:val="00297AF0"/>
    <w:rsid w:val="002A5CE2"/>
    <w:rsid w:val="002C199D"/>
    <w:rsid w:val="002C6249"/>
    <w:rsid w:val="002D0345"/>
    <w:rsid w:val="002D2567"/>
    <w:rsid w:val="002D7EB0"/>
    <w:rsid w:val="002E2A6B"/>
    <w:rsid w:val="002E5451"/>
    <w:rsid w:val="002F29A7"/>
    <w:rsid w:val="00307A61"/>
    <w:rsid w:val="0031595F"/>
    <w:rsid w:val="00315DD1"/>
    <w:rsid w:val="00320A58"/>
    <w:rsid w:val="00320D5E"/>
    <w:rsid w:val="0032646F"/>
    <w:rsid w:val="00334FD0"/>
    <w:rsid w:val="0033731A"/>
    <w:rsid w:val="00337D15"/>
    <w:rsid w:val="00342BA5"/>
    <w:rsid w:val="0034672E"/>
    <w:rsid w:val="00350166"/>
    <w:rsid w:val="0035092B"/>
    <w:rsid w:val="00351A74"/>
    <w:rsid w:val="00351B00"/>
    <w:rsid w:val="00352145"/>
    <w:rsid w:val="003672C5"/>
    <w:rsid w:val="003716F8"/>
    <w:rsid w:val="00371FBE"/>
    <w:rsid w:val="0037233D"/>
    <w:rsid w:val="00372960"/>
    <w:rsid w:val="00373C54"/>
    <w:rsid w:val="00376076"/>
    <w:rsid w:val="00380DCD"/>
    <w:rsid w:val="00380EF0"/>
    <w:rsid w:val="00393D8A"/>
    <w:rsid w:val="00393FD7"/>
    <w:rsid w:val="0039452D"/>
    <w:rsid w:val="003A1416"/>
    <w:rsid w:val="003A7F7D"/>
    <w:rsid w:val="003B115B"/>
    <w:rsid w:val="003B17C4"/>
    <w:rsid w:val="003B283D"/>
    <w:rsid w:val="003C6F6E"/>
    <w:rsid w:val="003E0D82"/>
    <w:rsid w:val="003E31F4"/>
    <w:rsid w:val="003E5F07"/>
    <w:rsid w:val="003E6204"/>
    <w:rsid w:val="003F1A3E"/>
    <w:rsid w:val="003F3B70"/>
    <w:rsid w:val="004056FA"/>
    <w:rsid w:val="00405774"/>
    <w:rsid w:val="00416676"/>
    <w:rsid w:val="004205B3"/>
    <w:rsid w:val="0042303D"/>
    <w:rsid w:val="004244C6"/>
    <w:rsid w:val="00424782"/>
    <w:rsid w:val="00434952"/>
    <w:rsid w:val="004409D5"/>
    <w:rsid w:val="00443200"/>
    <w:rsid w:val="00452A18"/>
    <w:rsid w:val="004550B9"/>
    <w:rsid w:val="00457698"/>
    <w:rsid w:val="004631B9"/>
    <w:rsid w:val="004643BE"/>
    <w:rsid w:val="00467EBF"/>
    <w:rsid w:val="00480A4A"/>
    <w:rsid w:val="00486D50"/>
    <w:rsid w:val="00486DBE"/>
    <w:rsid w:val="00487D67"/>
    <w:rsid w:val="00495837"/>
    <w:rsid w:val="00497718"/>
    <w:rsid w:val="004A5F6F"/>
    <w:rsid w:val="004A600D"/>
    <w:rsid w:val="004A6240"/>
    <w:rsid w:val="004B69D0"/>
    <w:rsid w:val="004B7D9F"/>
    <w:rsid w:val="004C03B6"/>
    <w:rsid w:val="004C67A8"/>
    <w:rsid w:val="004C753A"/>
    <w:rsid w:val="004C7766"/>
    <w:rsid w:val="004D6008"/>
    <w:rsid w:val="004E4B52"/>
    <w:rsid w:val="004E4C96"/>
    <w:rsid w:val="004E7529"/>
    <w:rsid w:val="004F1D0A"/>
    <w:rsid w:val="004F29B4"/>
    <w:rsid w:val="004F5A0E"/>
    <w:rsid w:val="00500623"/>
    <w:rsid w:val="00500829"/>
    <w:rsid w:val="00513BA8"/>
    <w:rsid w:val="00520069"/>
    <w:rsid w:val="00525E3C"/>
    <w:rsid w:val="00526C81"/>
    <w:rsid w:val="005408D4"/>
    <w:rsid w:val="00540B6C"/>
    <w:rsid w:val="00551AC9"/>
    <w:rsid w:val="0055316E"/>
    <w:rsid w:val="00555AEC"/>
    <w:rsid w:val="0056183D"/>
    <w:rsid w:val="00564B47"/>
    <w:rsid w:val="0056615F"/>
    <w:rsid w:val="00572A5F"/>
    <w:rsid w:val="00582788"/>
    <w:rsid w:val="005870F8"/>
    <w:rsid w:val="00593CFD"/>
    <w:rsid w:val="005969FD"/>
    <w:rsid w:val="005A3997"/>
    <w:rsid w:val="005A76C7"/>
    <w:rsid w:val="005B355B"/>
    <w:rsid w:val="005B3B6F"/>
    <w:rsid w:val="005C5002"/>
    <w:rsid w:val="005E7615"/>
    <w:rsid w:val="005F65DF"/>
    <w:rsid w:val="005F6BCD"/>
    <w:rsid w:val="00601620"/>
    <w:rsid w:val="00601923"/>
    <w:rsid w:val="00605712"/>
    <w:rsid w:val="00607EB7"/>
    <w:rsid w:val="006109A4"/>
    <w:rsid w:val="00620533"/>
    <w:rsid w:val="0062382A"/>
    <w:rsid w:val="00642818"/>
    <w:rsid w:val="00645E6E"/>
    <w:rsid w:val="00655565"/>
    <w:rsid w:val="00655903"/>
    <w:rsid w:val="00662F59"/>
    <w:rsid w:val="00677518"/>
    <w:rsid w:val="00680C8E"/>
    <w:rsid w:val="00682711"/>
    <w:rsid w:val="00684944"/>
    <w:rsid w:val="00684C8D"/>
    <w:rsid w:val="00693BFB"/>
    <w:rsid w:val="006A004A"/>
    <w:rsid w:val="006A0F7D"/>
    <w:rsid w:val="006A57BB"/>
    <w:rsid w:val="006A61D3"/>
    <w:rsid w:val="006B07F4"/>
    <w:rsid w:val="006C25CF"/>
    <w:rsid w:val="006C5809"/>
    <w:rsid w:val="006D2E20"/>
    <w:rsid w:val="006D6507"/>
    <w:rsid w:val="006D7FD5"/>
    <w:rsid w:val="006E2036"/>
    <w:rsid w:val="006E3AEA"/>
    <w:rsid w:val="006E6245"/>
    <w:rsid w:val="006F0A81"/>
    <w:rsid w:val="006F2EEE"/>
    <w:rsid w:val="006F3DD3"/>
    <w:rsid w:val="007075DC"/>
    <w:rsid w:val="007079B7"/>
    <w:rsid w:val="00720817"/>
    <w:rsid w:val="007227D0"/>
    <w:rsid w:val="007260D0"/>
    <w:rsid w:val="0073564D"/>
    <w:rsid w:val="00745227"/>
    <w:rsid w:val="0075484F"/>
    <w:rsid w:val="00757B42"/>
    <w:rsid w:val="007661CC"/>
    <w:rsid w:val="007700FE"/>
    <w:rsid w:val="00771FB0"/>
    <w:rsid w:val="00774BF1"/>
    <w:rsid w:val="007752D5"/>
    <w:rsid w:val="00786017"/>
    <w:rsid w:val="007865E8"/>
    <w:rsid w:val="007977E3"/>
    <w:rsid w:val="007A1418"/>
    <w:rsid w:val="007A4B43"/>
    <w:rsid w:val="007B5221"/>
    <w:rsid w:val="007C5DD3"/>
    <w:rsid w:val="007D1BF9"/>
    <w:rsid w:val="007D60D6"/>
    <w:rsid w:val="007E2834"/>
    <w:rsid w:val="007E5170"/>
    <w:rsid w:val="007F2C3D"/>
    <w:rsid w:val="007F4D2B"/>
    <w:rsid w:val="00800008"/>
    <w:rsid w:val="0080798C"/>
    <w:rsid w:val="008138FB"/>
    <w:rsid w:val="00817ED4"/>
    <w:rsid w:val="00824B27"/>
    <w:rsid w:val="00825510"/>
    <w:rsid w:val="0082671F"/>
    <w:rsid w:val="00827419"/>
    <w:rsid w:val="00830CE6"/>
    <w:rsid w:val="00833DFA"/>
    <w:rsid w:val="00834668"/>
    <w:rsid w:val="00836024"/>
    <w:rsid w:val="0083753F"/>
    <w:rsid w:val="0084003F"/>
    <w:rsid w:val="00841AC4"/>
    <w:rsid w:val="008523EB"/>
    <w:rsid w:val="00861F20"/>
    <w:rsid w:val="00866462"/>
    <w:rsid w:val="008666A8"/>
    <w:rsid w:val="00876149"/>
    <w:rsid w:val="008767B3"/>
    <w:rsid w:val="008817AD"/>
    <w:rsid w:val="00890CF2"/>
    <w:rsid w:val="00897619"/>
    <w:rsid w:val="008A18B1"/>
    <w:rsid w:val="008A5378"/>
    <w:rsid w:val="008A5B5D"/>
    <w:rsid w:val="008A685D"/>
    <w:rsid w:val="008B2446"/>
    <w:rsid w:val="008B7D86"/>
    <w:rsid w:val="008C038F"/>
    <w:rsid w:val="008C11E6"/>
    <w:rsid w:val="008C4A5F"/>
    <w:rsid w:val="008C535C"/>
    <w:rsid w:val="008C6ADD"/>
    <w:rsid w:val="008C6E24"/>
    <w:rsid w:val="008D2C10"/>
    <w:rsid w:val="008D5F89"/>
    <w:rsid w:val="008E2CDC"/>
    <w:rsid w:val="008F14B3"/>
    <w:rsid w:val="008F193F"/>
    <w:rsid w:val="008F2D91"/>
    <w:rsid w:val="0090190C"/>
    <w:rsid w:val="00904D83"/>
    <w:rsid w:val="009074DC"/>
    <w:rsid w:val="00921290"/>
    <w:rsid w:val="00925891"/>
    <w:rsid w:val="00927951"/>
    <w:rsid w:val="00941A09"/>
    <w:rsid w:val="00942EC5"/>
    <w:rsid w:val="009466E8"/>
    <w:rsid w:val="00955528"/>
    <w:rsid w:val="009568B0"/>
    <w:rsid w:val="0095761D"/>
    <w:rsid w:val="009615FA"/>
    <w:rsid w:val="00961C28"/>
    <w:rsid w:val="009621FE"/>
    <w:rsid w:val="00962C8E"/>
    <w:rsid w:val="00963E9A"/>
    <w:rsid w:val="00974349"/>
    <w:rsid w:val="009814B6"/>
    <w:rsid w:val="00981FBA"/>
    <w:rsid w:val="0098349A"/>
    <w:rsid w:val="00983E1E"/>
    <w:rsid w:val="00984CF5"/>
    <w:rsid w:val="00987BD0"/>
    <w:rsid w:val="009A162A"/>
    <w:rsid w:val="009A20CE"/>
    <w:rsid w:val="009B0E02"/>
    <w:rsid w:val="009C6EB4"/>
    <w:rsid w:val="009D1D40"/>
    <w:rsid w:val="009D351F"/>
    <w:rsid w:val="009E2E6A"/>
    <w:rsid w:val="009E7647"/>
    <w:rsid w:val="009F0711"/>
    <w:rsid w:val="009F5F57"/>
    <w:rsid w:val="009F6D9F"/>
    <w:rsid w:val="00A01E0F"/>
    <w:rsid w:val="00A265D1"/>
    <w:rsid w:val="00A3740F"/>
    <w:rsid w:val="00A40D87"/>
    <w:rsid w:val="00A413D2"/>
    <w:rsid w:val="00A435AA"/>
    <w:rsid w:val="00A436D8"/>
    <w:rsid w:val="00A43E5C"/>
    <w:rsid w:val="00A54CCC"/>
    <w:rsid w:val="00A607D4"/>
    <w:rsid w:val="00A72B39"/>
    <w:rsid w:val="00A753D0"/>
    <w:rsid w:val="00A80DA5"/>
    <w:rsid w:val="00A83AE2"/>
    <w:rsid w:val="00A905CA"/>
    <w:rsid w:val="00A91B4E"/>
    <w:rsid w:val="00A92D59"/>
    <w:rsid w:val="00A93477"/>
    <w:rsid w:val="00A95062"/>
    <w:rsid w:val="00AA2FBF"/>
    <w:rsid w:val="00AB6F3C"/>
    <w:rsid w:val="00AB78F6"/>
    <w:rsid w:val="00AC0E55"/>
    <w:rsid w:val="00AC54B0"/>
    <w:rsid w:val="00AC5893"/>
    <w:rsid w:val="00AC6B6D"/>
    <w:rsid w:val="00AD0DBD"/>
    <w:rsid w:val="00AD3F40"/>
    <w:rsid w:val="00AD7123"/>
    <w:rsid w:val="00AE0575"/>
    <w:rsid w:val="00AF2B3A"/>
    <w:rsid w:val="00AF3208"/>
    <w:rsid w:val="00AF4CF0"/>
    <w:rsid w:val="00AF7894"/>
    <w:rsid w:val="00B05268"/>
    <w:rsid w:val="00B05FD7"/>
    <w:rsid w:val="00B0795E"/>
    <w:rsid w:val="00B126BE"/>
    <w:rsid w:val="00B176CB"/>
    <w:rsid w:val="00B34457"/>
    <w:rsid w:val="00B4439A"/>
    <w:rsid w:val="00B5272F"/>
    <w:rsid w:val="00B56297"/>
    <w:rsid w:val="00B60042"/>
    <w:rsid w:val="00B61CC0"/>
    <w:rsid w:val="00B62697"/>
    <w:rsid w:val="00B62DB9"/>
    <w:rsid w:val="00B7181D"/>
    <w:rsid w:val="00B764E0"/>
    <w:rsid w:val="00B83CD6"/>
    <w:rsid w:val="00B87F25"/>
    <w:rsid w:val="00B93887"/>
    <w:rsid w:val="00B97B96"/>
    <w:rsid w:val="00BA1174"/>
    <w:rsid w:val="00BB3C3B"/>
    <w:rsid w:val="00BB4CAF"/>
    <w:rsid w:val="00BB522C"/>
    <w:rsid w:val="00BB77AE"/>
    <w:rsid w:val="00BC3BDA"/>
    <w:rsid w:val="00BC7A56"/>
    <w:rsid w:val="00BD493B"/>
    <w:rsid w:val="00BD4FED"/>
    <w:rsid w:val="00BD762F"/>
    <w:rsid w:val="00BF047F"/>
    <w:rsid w:val="00BF2844"/>
    <w:rsid w:val="00BF7F94"/>
    <w:rsid w:val="00C01B9D"/>
    <w:rsid w:val="00C047FA"/>
    <w:rsid w:val="00C07E73"/>
    <w:rsid w:val="00C11823"/>
    <w:rsid w:val="00C122D0"/>
    <w:rsid w:val="00C14EA2"/>
    <w:rsid w:val="00C2189F"/>
    <w:rsid w:val="00C328C5"/>
    <w:rsid w:val="00C35715"/>
    <w:rsid w:val="00C426CB"/>
    <w:rsid w:val="00C46247"/>
    <w:rsid w:val="00C50E18"/>
    <w:rsid w:val="00C52688"/>
    <w:rsid w:val="00C543C2"/>
    <w:rsid w:val="00C57E8D"/>
    <w:rsid w:val="00C6052C"/>
    <w:rsid w:val="00C651A8"/>
    <w:rsid w:val="00C75F1D"/>
    <w:rsid w:val="00C763DA"/>
    <w:rsid w:val="00C774D5"/>
    <w:rsid w:val="00C83A45"/>
    <w:rsid w:val="00C95920"/>
    <w:rsid w:val="00CA1300"/>
    <w:rsid w:val="00CA6983"/>
    <w:rsid w:val="00CC0B75"/>
    <w:rsid w:val="00CC0E9A"/>
    <w:rsid w:val="00CC553A"/>
    <w:rsid w:val="00CD54D8"/>
    <w:rsid w:val="00CD61E9"/>
    <w:rsid w:val="00D1323A"/>
    <w:rsid w:val="00D32829"/>
    <w:rsid w:val="00D33CA0"/>
    <w:rsid w:val="00D445FA"/>
    <w:rsid w:val="00D516FC"/>
    <w:rsid w:val="00D53110"/>
    <w:rsid w:val="00D55D95"/>
    <w:rsid w:val="00D71B32"/>
    <w:rsid w:val="00D745E3"/>
    <w:rsid w:val="00D75938"/>
    <w:rsid w:val="00D75E20"/>
    <w:rsid w:val="00D762B9"/>
    <w:rsid w:val="00D7698C"/>
    <w:rsid w:val="00D86F2F"/>
    <w:rsid w:val="00D8797E"/>
    <w:rsid w:val="00D90EAA"/>
    <w:rsid w:val="00DA5748"/>
    <w:rsid w:val="00DB5400"/>
    <w:rsid w:val="00DC0299"/>
    <w:rsid w:val="00DE553E"/>
    <w:rsid w:val="00E0094F"/>
    <w:rsid w:val="00E124CC"/>
    <w:rsid w:val="00E13EC2"/>
    <w:rsid w:val="00E32530"/>
    <w:rsid w:val="00E36952"/>
    <w:rsid w:val="00E40459"/>
    <w:rsid w:val="00E455C0"/>
    <w:rsid w:val="00E45643"/>
    <w:rsid w:val="00E479EB"/>
    <w:rsid w:val="00E50136"/>
    <w:rsid w:val="00E53063"/>
    <w:rsid w:val="00E54ED8"/>
    <w:rsid w:val="00E56B05"/>
    <w:rsid w:val="00E57E66"/>
    <w:rsid w:val="00E62B48"/>
    <w:rsid w:val="00E62C33"/>
    <w:rsid w:val="00E66C80"/>
    <w:rsid w:val="00E723B2"/>
    <w:rsid w:val="00E729B4"/>
    <w:rsid w:val="00E75AC7"/>
    <w:rsid w:val="00E80C1A"/>
    <w:rsid w:val="00E869FD"/>
    <w:rsid w:val="00E93B8F"/>
    <w:rsid w:val="00E95622"/>
    <w:rsid w:val="00E97E55"/>
    <w:rsid w:val="00EA2966"/>
    <w:rsid w:val="00EA2E3A"/>
    <w:rsid w:val="00EA5827"/>
    <w:rsid w:val="00EA6974"/>
    <w:rsid w:val="00EB32AB"/>
    <w:rsid w:val="00EB7D4B"/>
    <w:rsid w:val="00EB7DD5"/>
    <w:rsid w:val="00EC79EA"/>
    <w:rsid w:val="00EC7E30"/>
    <w:rsid w:val="00ED69D4"/>
    <w:rsid w:val="00EE1F57"/>
    <w:rsid w:val="00EE48B8"/>
    <w:rsid w:val="00EE7D33"/>
    <w:rsid w:val="00EF1DE9"/>
    <w:rsid w:val="00EF5D2A"/>
    <w:rsid w:val="00F00BBD"/>
    <w:rsid w:val="00F104A7"/>
    <w:rsid w:val="00F13AB2"/>
    <w:rsid w:val="00F2126D"/>
    <w:rsid w:val="00F2693C"/>
    <w:rsid w:val="00F277E6"/>
    <w:rsid w:val="00F27F47"/>
    <w:rsid w:val="00F432EF"/>
    <w:rsid w:val="00F4412D"/>
    <w:rsid w:val="00F442D7"/>
    <w:rsid w:val="00F53312"/>
    <w:rsid w:val="00F53BCF"/>
    <w:rsid w:val="00F61E68"/>
    <w:rsid w:val="00F70D6F"/>
    <w:rsid w:val="00F711F4"/>
    <w:rsid w:val="00F74B95"/>
    <w:rsid w:val="00F8389B"/>
    <w:rsid w:val="00F84AEA"/>
    <w:rsid w:val="00F86369"/>
    <w:rsid w:val="00F87FD5"/>
    <w:rsid w:val="00FA0C7C"/>
    <w:rsid w:val="00FC1CA8"/>
    <w:rsid w:val="00FF3463"/>
    <w:rsid w:val="00FF7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1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0B6BD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B6BD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webb"/>
    <w:basedOn w:val="Normal"/>
    <w:link w:val="NormalWebChar"/>
    <w:uiPriority w:val="99"/>
    <w:unhideWhenUsed/>
    <w:qFormat/>
    <w:rsid w:val="00E50136"/>
    <w:pPr>
      <w:spacing w:before="100" w:beforeAutospacing="1" w:after="100" w:afterAutospacing="1"/>
    </w:pPr>
  </w:style>
  <w:style w:type="paragraph" w:styleId="Header">
    <w:name w:val="header"/>
    <w:basedOn w:val="Normal"/>
    <w:link w:val="HeaderChar"/>
    <w:uiPriority w:val="99"/>
    <w:unhideWhenUsed/>
    <w:rsid w:val="00E50136"/>
    <w:pPr>
      <w:tabs>
        <w:tab w:val="center" w:pos="4680"/>
        <w:tab w:val="right" w:pos="9360"/>
      </w:tabs>
    </w:pPr>
  </w:style>
  <w:style w:type="character" w:customStyle="1" w:styleId="HeaderChar">
    <w:name w:val="Header Char"/>
    <w:basedOn w:val="DefaultParagraphFont"/>
    <w:link w:val="Header"/>
    <w:uiPriority w:val="99"/>
    <w:rsid w:val="00E501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136"/>
    <w:pPr>
      <w:tabs>
        <w:tab w:val="center" w:pos="4680"/>
        <w:tab w:val="right" w:pos="9360"/>
      </w:tabs>
    </w:pPr>
  </w:style>
  <w:style w:type="character" w:customStyle="1" w:styleId="FooterChar">
    <w:name w:val="Footer Char"/>
    <w:basedOn w:val="DefaultParagraphFont"/>
    <w:link w:val="Footer"/>
    <w:uiPriority w:val="99"/>
    <w:rsid w:val="00E50136"/>
    <w:rPr>
      <w:rFonts w:ascii="Times New Roman" w:eastAsia="Times New Roman" w:hAnsi="Times New Roman" w:cs="Times New Roman"/>
      <w:sz w:val="24"/>
      <w:szCs w:val="24"/>
    </w:rPr>
  </w:style>
  <w:style w:type="table" w:styleId="TableGrid">
    <w:name w:val="Table Grid"/>
    <w:basedOn w:val="TableNormal"/>
    <w:uiPriority w:val="59"/>
    <w:rsid w:val="00E501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26C81"/>
    <w:pPr>
      <w:ind w:left="720"/>
      <w:contextualSpacing/>
    </w:pPr>
  </w:style>
  <w:style w:type="paragraph" w:customStyle="1" w:styleId="a">
    <w:name w:val="a"/>
    <w:basedOn w:val="Normal"/>
    <w:rsid w:val="00F74B95"/>
    <w:pPr>
      <w:spacing w:before="60"/>
      <w:ind w:firstLine="700"/>
      <w:jc w:val="both"/>
    </w:pPr>
    <w:rPr>
      <w:b/>
      <w:color w:val="000000"/>
      <w:sz w:val="28"/>
      <w:szCs w:val="28"/>
    </w:rPr>
  </w:style>
  <w:style w:type="character" w:customStyle="1" w:styleId="NormalWebChar">
    <w:name w:val="Normal (Web) Char"/>
    <w:aliases w:val="Normal (Web) Char Char Char Char Char Char, Char Char1 Char,Char Char Char Char, Char Char Char Char,Char Char5 Char,Char Char Char Char Char Char Char Char Char Char Char Char,Обычный (веб)1 Char,Обычный (веб) Знак Char, Ch Char"/>
    <w:link w:val="NormalWeb"/>
    <w:uiPriority w:val="99"/>
    <w:rsid w:val="00F74B95"/>
    <w:rPr>
      <w:rFonts w:ascii="Times New Roman" w:eastAsia="Times New Roman" w:hAnsi="Times New Roman" w:cs="Times New Roman"/>
      <w:sz w:val="24"/>
      <w:szCs w:val="24"/>
    </w:rPr>
  </w:style>
  <w:style w:type="character" w:styleId="Strong">
    <w:name w:val="Strong"/>
    <w:basedOn w:val="DefaultParagraphFont"/>
    <w:uiPriority w:val="22"/>
    <w:qFormat/>
    <w:rsid w:val="00393FD7"/>
    <w:rPr>
      <w:b/>
      <w:bCs/>
    </w:rPr>
  </w:style>
  <w:style w:type="character" w:customStyle="1" w:styleId="Heading2Char">
    <w:name w:val="Heading 2 Char"/>
    <w:basedOn w:val="DefaultParagraphFont"/>
    <w:link w:val="Heading2"/>
    <w:uiPriority w:val="9"/>
    <w:rsid w:val="000B6B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6BDB"/>
    <w:rPr>
      <w:rFonts w:ascii="Times New Roman" w:eastAsia="Times New Roman" w:hAnsi="Times New Roman" w:cs="Times New Roman"/>
      <w:b/>
      <w:bCs/>
      <w:sz w:val="27"/>
      <w:szCs w:val="27"/>
    </w:rPr>
  </w:style>
  <w:style w:type="character" w:customStyle="1" w:styleId="relative">
    <w:name w:val="relative"/>
    <w:basedOn w:val="DefaultParagraphFont"/>
    <w:rsid w:val="002D2567"/>
  </w:style>
</w:styles>
</file>

<file path=word/webSettings.xml><?xml version="1.0" encoding="utf-8"?>
<w:webSettings xmlns:r="http://schemas.openxmlformats.org/officeDocument/2006/relationships" xmlns:w="http://schemas.openxmlformats.org/wordprocessingml/2006/main">
  <w:divs>
    <w:div w:id="54817748">
      <w:bodyDiv w:val="1"/>
      <w:marLeft w:val="0"/>
      <w:marRight w:val="0"/>
      <w:marTop w:val="0"/>
      <w:marBottom w:val="0"/>
      <w:divBdr>
        <w:top w:val="none" w:sz="0" w:space="0" w:color="auto"/>
        <w:left w:val="none" w:sz="0" w:space="0" w:color="auto"/>
        <w:bottom w:val="none" w:sz="0" w:space="0" w:color="auto"/>
        <w:right w:val="none" w:sz="0" w:space="0" w:color="auto"/>
      </w:divBdr>
    </w:div>
    <w:div w:id="299847089">
      <w:bodyDiv w:val="1"/>
      <w:marLeft w:val="0"/>
      <w:marRight w:val="0"/>
      <w:marTop w:val="0"/>
      <w:marBottom w:val="0"/>
      <w:divBdr>
        <w:top w:val="none" w:sz="0" w:space="0" w:color="auto"/>
        <w:left w:val="none" w:sz="0" w:space="0" w:color="auto"/>
        <w:bottom w:val="none" w:sz="0" w:space="0" w:color="auto"/>
        <w:right w:val="none" w:sz="0" w:space="0" w:color="auto"/>
      </w:divBdr>
    </w:div>
    <w:div w:id="396175915">
      <w:bodyDiv w:val="1"/>
      <w:marLeft w:val="0"/>
      <w:marRight w:val="0"/>
      <w:marTop w:val="0"/>
      <w:marBottom w:val="0"/>
      <w:divBdr>
        <w:top w:val="none" w:sz="0" w:space="0" w:color="auto"/>
        <w:left w:val="none" w:sz="0" w:space="0" w:color="auto"/>
        <w:bottom w:val="none" w:sz="0" w:space="0" w:color="auto"/>
        <w:right w:val="none" w:sz="0" w:space="0" w:color="auto"/>
      </w:divBdr>
    </w:div>
    <w:div w:id="645666790">
      <w:bodyDiv w:val="1"/>
      <w:marLeft w:val="0"/>
      <w:marRight w:val="0"/>
      <w:marTop w:val="0"/>
      <w:marBottom w:val="0"/>
      <w:divBdr>
        <w:top w:val="none" w:sz="0" w:space="0" w:color="auto"/>
        <w:left w:val="none" w:sz="0" w:space="0" w:color="auto"/>
        <w:bottom w:val="none" w:sz="0" w:space="0" w:color="auto"/>
        <w:right w:val="none" w:sz="0" w:space="0" w:color="auto"/>
      </w:divBdr>
    </w:div>
    <w:div w:id="792985626">
      <w:bodyDiv w:val="1"/>
      <w:marLeft w:val="0"/>
      <w:marRight w:val="0"/>
      <w:marTop w:val="0"/>
      <w:marBottom w:val="0"/>
      <w:divBdr>
        <w:top w:val="none" w:sz="0" w:space="0" w:color="auto"/>
        <w:left w:val="none" w:sz="0" w:space="0" w:color="auto"/>
        <w:bottom w:val="none" w:sz="0" w:space="0" w:color="auto"/>
        <w:right w:val="none" w:sz="0" w:space="0" w:color="auto"/>
      </w:divBdr>
    </w:div>
    <w:div w:id="876039362">
      <w:bodyDiv w:val="1"/>
      <w:marLeft w:val="0"/>
      <w:marRight w:val="0"/>
      <w:marTop w:val="0"/>
      <w:marBottom w:val="0"/>
      <w:divBdr>
        <w:top w:val="none" w:sz="0" w:space="0" w:color="auto"/>
        <w:left w:val="none" w:sz="0" w:space="0" w:color="auto"/>
        <w:bottom w:val="none" w:sz="0" w:space="0" w:color="auto"/>
        <w:right w:val="none" w:sz="0" w:space="0" w:color="auto"/>
      </w:divBdr>
    </w:div>
    <w:div w:id="934243280">
      <w:bodyDiv w:val="1"/>
      <w:marLeft w:val="0"/>
      <w:marRight w:val="0"/>
      <w:marTop w:val="0"/>
      <w:marBottom w:val="0"/>
      <w:divBdr>
        <w:top w:val="none" w:sz="0" w:space="0" w:color="auto"/>
        <w:left w:val="none" w:sz="0" w:space="0" w:color="auto"/>
        <w:bottom w:val="none" w:sz="0" w:space="0" w:color="auto"/>
        <w:right w:val="none" w:sz="0" w:space="0" w:color="auto"/>
      </w:divBdr>
    </w:div>
    <w:div w:id="1027683511">
      <w:bodyDiv w:val="1"/>
      <w:marLeft w:val="0"/>
      <w:marRight w:val="0"/>
      <w:marTop w:val="0"/>
      <w:marBottom w:val="0"/>
      <w:divBdr>
        <w:top w:val="none" w:sz="0" w:space="0" w:color="auto"/>
        <w:left w:val="none" w:sz="0" w:space="0" w:color="auto"/>
        <w:bottom w:val="none" w:sz="0" w:space="0" w:color="auto"/>
        <w:right w:val="none" w:sz="0" w:space="0" w:color="auto"/>
      </w:divBdr>
    </w:div>
    <w:div w:id="1054431927">
      <w:bodyDiv w:val="1"/>
      <w:marLeft w:val="0"/>
      <w:marRight w:val="0"/>
      <w:marTop w:val="0"/>
      <w:marBottom w:val="0"/>
      <w:divBdr>
        <w:top w:val="none" w:sz="0" w:space="0" w:color="auto"/>
        <w:left w:val="none" w:sz="0" w:space="0" w:color="auto"/>
        <w:bottom w:val="none" w:sz="0" w:space="0" w:color="auto"/>
        <w:right w:val="none" w:sz="0" w:space="0" w:color="auto"/>
      </w:divBdr>
    </w:div>
    <w:div w:id="1531605669">
      <w:bodyDiv w:val="1"/>
      <w:marLeft w:val="0"/>
      <w:marRight w:val="0"/>
      <w:marTop w:val="0"/>
      <w:marBottom w:val="0"/>
      <w:divBdr>
        <w:top w:val="none" w:sz="0" w:space="0" w:color="auto"/>
        <w:left w:val="none" w:sz="0" w:space="0" w:color="auto"/>
        <w:bottom w:val="none" w:sz="0" w:space="0" w:color="auto"/>
        <w:right w:val="none" w:sz="0" w:space="0" w:color="auto"/>
      </w:divBdr>
    </w:div>
    <w:div w:id="204204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C745C-1123-4CC4-B403-8E97FF18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16</Pages>
  <Words>5780</Words>
  <Characters>32950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cp:lastPrinted>2025-06-01T22:23:00Z</cp:lastPrinted>
  <dcterms:created xsi:type="dcterms:W3CDTF">2025-09-08T09:53:00Z</dcterms:created>
  <dcterms:modified xsi:type="dcterms:W3CDTF">2025-09-11T10:47:00Z</dcterms:modified>
</cp:coreProperties>
</file>